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before="0" w:beforeLines="0" w:after="0" w:afterLines="0" w:line="600" w:lineRule="exact"/>
        <w:ind w:left="0" w:leftChars="0" w:right="0" w:firstLine="0" w:firstLineChars="0"/>
        <w:jc w:val="left"/>
        <w:textAlignment w:val="auto"/>
        <w:outlineLvl w:val="9"/>
        <w:rPr>
          <w:rFonts w:hint="eastAsia" w:ascii="方正小标宋简体" w:hAnsi="方正小标宋简体" w:eastAsia="方正小标宋简体" w:cs="方正小标宋简体"/>
          <w:sz w:val="44"/>
          <w:szCs w:val="44"/>
        </w:rPr>
      </w:pPr>
      <w:r>
        <w:rPr>
          <w:rFonts w:hint="eastAsia" w:ascii="黑体" w:hAnsi="黑体" w:eastAsia="黑体" w:cs="黑体"/>
          <w:bCs/>
          <w:color w:val="000000"/>
          <w:kern w:val="0"/>
          <w:sz w:val="32"/>
          <w:szCs w:val="32"/>
        </w:rPr>
        <w:t>附件</w:t>
      </w:r>
    </w:p>
    <w:p>
      <w:pPr>
        <w:widowControl w:val="0"/>
        <w:wordWrap/>
        <w:adjustRightInd/>
        <w:snapToGrid/>
        <w:spacing w:before="0" w:beforeLines="0" w:after="0" w:afterLines="0" w:line="600" w:lineRule="exact"/>
        <w:ind w:left="0" w:leftChars="0" w:right="0" w:firstLine="0" w:firstLineChars="0"/>
        <w:jc w:val="center"/>
        <w:textAlignment w:val="auto"/>
        <w:outlineLvl w:val="9"/>
        <w:rPr>
          <w:rFonts w:hint="eastAsia" w:ascii="方正小标宋简体" w:hAnsi="宋体" w:eastAsia="方正小标宋简体"/>
          <w:sz w:val="44"/>
          <w:szCs w:val="44"/>
        </w:rPr>
      </w:pPr>
      <w:r>
        <w:rPr>
          <w:rFonts w:hint="eastAsia" w:ascii="方正小标宋简体" w:hAnsi="方正小标宋简体" w:eastAsia="方正小标宋简体" w:cs="方正小标宋简体"/>
          <w:sz w:val="44"/>
          <w:szCs w:val="44"/>
        </w:rPr>
        <w:t>黑龙江省“十四五”</w:t>
      </w:r>
      <w:r>
        <w:rPr>
          <w:rFonts w:hint="eastAsia" w:ascii="方正小标宋简体" w:hAnsi="宋体" w:eastAsia="方正小标宋简体"/>
          <w:sz w:val="44"/>
          <w:szCs w:val="44"/>
        </w:rPr>
        <w:t>城乡社区</w:t>
      </w:r>
    </w:p>
    <w:p>
      <w:pPr>
        <w:wordWrap/>
        <w:adjustRightInd/>
        <w:snapToGrid/>
        <w:spacing w:before="0" w:beforeLines="0" w:after="0" w:afterLines="0" w:line="560" w:lineRule="exact"/>
        <w:ind w:right="0"/>
        <w:jc w:val="center"/>
        <w:outlineLvl w:val="9"/>
        <w:rPr>
          <w:rFonts w:hint="eastAsia" w:ascii="方正小标宋简体" w:hAnsi="方正小标宋简体" w:eastAsia="方正小标宋简体" w:cs="方正小标宋简体"/>
          <w:sz w:val="44"/>
          <w:szCs w:val="44"/>
        </w:rPr>
      </w:pPr>
      <w:r>
        <w:rPr>
          <w:rFonts w:hint="eastAsia" w:ascii="方正小标宋简体" w:hAnsi="宋体" w:eastAsia="方正小标宋简体"/>
          <w:sz w:val="44"/>
          <w:szCs w:val="44"/>
        </w:rPr>
        <w:t>服务体系建设规划</w:t>
      </w:r>
    </w:p>
    <w:p>
      <w:pPr>
        <w:widowControl w:val="0"/>
        <w:wordWrap/>
        <w:adjustRightInd/>
        <w:snapToGrid/>
        <w:spacing w:before="0" w:beforeLines="0" w:after="0" w:afterLines="0" w:line="560" w:lineRule="exact"/>
        <w:ind w:right="0"/>
        <w:jc w:val="both"/>
        <w:textAlignment w:val="auto"/>
        <w:outlineLvl w:val="9"/>
        <w:rPr>
          <w:rFonts w:hint="eastAsia" w:ascii="仿宋_GB2312" w:eastAsia="仿宋_GB2312"/>
          <w:sz w:val="32"/>
          <w:szCs w:val="32"/>
          <w:lang w:eastAsia="zh-CN"/>
        </w:rPr>
      </w:pPr>
    </w:p>
    <w:p>
      <w:pPr>
        <w:widowControl w:val="0"/>
        <w:wordWrap/>
        <w:adjustRightInd/>
        <w:snapToGrid/>
        <w:spacing w:before="0" w:beforeLines="0" w:after="0" w:afterLines="0" w:line="560" w:lineRule="exact"/>
        <w:ind w:right="0" w:firstLine="640" w:firstLineChars="200"/>
        <w:jc w:val="both"/>
        <w:textAlignment w:val="auto"/>
        <w:outlineLvl w:val="9"/>
        <w:rPr>
          <w:rFonts w:hint="eastAsia" w:ascii="仿宋_GB2312" w:eastAsia="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十四五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时期是在我国</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HYPERLINK "https://baike.baidu.com/item/全面建成小康社会/6944177"</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全面建成小康社会</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基础上开启全面建设社会主义现代化国家</w:t>
      </w:r>
      <w:r>
        <w:rPr>
          <w:rFonts w:hint="eastAsia" w:ascii="仿宋_GB2312" w:hAnsi="仿宋_GB2312" w:eastAsia="仿宋_GB2312" w:cs="仿宋_GB2312"/>
          <w:sz w:val="32"/>
          <w:szCs w:val="32"/>
          <w:lang w:eastAsia="zh-CN"/>
        </w:rPr>
        <w:t>新</w:t>
      </w:r>
      <w:r>
        <w:rPr>
          <w:rFonts w:hint="eastAsia" w:ascii="仿宋_GB2312" w:hAnsi="仿宋_GB2312" w:eastAsia="仿宋_GB2312" w:cs="仿宋_GB2312"/>
          <w:sz w:val="32"/>
          <w:szCs w:val="32"/>
          <w:lang w:val="en-US" w:eastAsia="zh-CN"/>
        </w:rPr>
        <w:t>征程</w:t>
      </w:r>
      <w:r>
        <w:rPr>
          <w:rFonts w:hint="eastAsia" w:ascii="仿宋_GB2312" w:hAnsi="仿宋_GB2312" w:eastAsia="仿宋_GB2312" w:cs="仿宋_GB2312"/>
          <w:sz w:val="32"/>
          <w:szCs w:val="32"/>
        </w:rPr>
        <w:t>的第一个五年，意义十分重大。为推进全省城乡社区服务体系建设，增强城乡社区服务功能，根据党的十九大</w:t>
      </w:r>
      <w:r>
        <w:rPr>
          <w:rFonts w:hint="eastAsia" w:ascii="仿宋_GB2312" w:hAnsi="仿宋_GB2312" w:eastAsia="仿宋_GB2312" w:cs="仿宋_GB2312"/>
          <w:sz w:val="32"/>
          <w:szCs w:val="32"/>
          <w:lang w:eastAsia="zh-CN"/>
        </w:rPr>
        <w:t>和十九届二中、三中、四中、五中、六中全会</w:t>
      </w:r>
      <w:r>
        <w:rPr>
          <w:rFonts w:hint="eastAsia" w:ascii="仿宋_GB2312" w:hAnsi="仿宋_GB2312" w:eastAsia="仿宋_GB2312" w:cs="仿宋_GB2312"/>
          <w:sz w:val="32"/>
          <w:szCs w:val="32"/>
        </w:rPr>
        <w:t>精神及黑龙江省第十二次党代会</w:t>
      </w:r>
      <w:r>
        <w:rPr>
          <w:rFonts w:hint="eastAsia" w:ascii="仿宋_GB2312" w:hAnsi="仿宋_GB2312" w:eastAsia="仿宋_GB2312" w:cs="仿宋_GB2312"/>
          <w:sz w:val="32"/>
          <w:szCs w:val="32"/>
          <w:lang w:eastAsia="zh-CN"/>
        </w:rPr>
        <w:t>和十二届四次、五次、六次、七次、八次、九次全会</w:t>
      </w:r>
      <w:r>
        <w:rPr>
          <w:rFonts w:hint="eastAsia" w:ascii="仿宋_GB2312" w:hAnsi="仿宋_GB2312" w:eastAsia="仿宋_GB2312" w:cs="仿宋_GB2312"/>
          <w:sz w:val="32"/>
          <w:szCs w:val="32"/>
        </w:rPr>
        <w:t>精神，按照</w:t>
      </w:r>
      <w:r>
        <w:rPr>
          <w:rFonts w:hint="default" w:ascii="仿宋_GB2312" w:hAnsi="仿宋_GB2312" w:eastAsia="仿宋_GB2312" w:cs="仿宋_GB2312"/>
          <w:color w:val="000000"/>
          <w:spacing w:val="0"/>
          <w:w w:val="100"/>
          <w:kern w:val="2"/>
          <w:position w:val="0"/>
          <w:sz w:val="32"/>
          <w:szCs w:val="32"/>
          <w:u w:val="none"/>
          <w:shd w:val="clear" w:color="auto" w:fill="auto"/>
          <w:lang w:val="en-US" w:eastAsia="zh-CN" w:bidi="zh-TW"/>
        </w:rPr>
        <w:t>中共中央</w:t>
      </w:r>
      <w:r>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TW"/>
        </w:rPr>
        <w:t>、</w:t>
      </w:r>
      <w:r>
        <w:rPr>
          <w:rFonts w:hint="default" w:ascii="仿宋_GB2312" w:hAnsi="仿宋_GB2312" w:eastAsia="仿宋_GB2312" w:cs="仿宋_GB2312"/>
          <w:color w:val="000000"/>
          <w:spacing w:val="0"/>
          <w:w w:val="100"/>
          <w:kern w:val="2"/>
          <w:position w:val="0"/>
          <w:sz w:val="32"/>
          <w:szCs w:val="32"/>
          <w:u w:val="none"/>
          <w:shd w:val="clear" w:color="auto" w:fill="auto"/>
          <w:lang w:val="en-US" w:eastAsia="zh-CN" w:bidi="zh-TW"/>
        </w:rPr>
        <w:t>国务院</w:t>
      </w:r>
      <w:r>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TW"/>
        </w:rPr>
        <w:t>《关于加强基层治理体系和治理能力现代化建设的意见》</w:t>
      </w:r>
      <w:r>
        <w:rPr>
          <w:rFonts w:hint="eastAsia" w:ascii="仿宋_GB2312" w:hAnsi="仿宋_GB2312" w:eastAsia="仿宋_GB2312" w:cs="仿宋_GB2312"/>
          <w:sz w:val="32"/>
          <w:szCs w:val="32"/>
          <w:lang w:eastAsia="zh-CN"/>
        </w:rPr>
        <w:t>以及国家《“十四五”城乡社区服务体系建设规划》和《黑</w:t>
      </w:r>
      <w:r>
        <w:rPr>
          <w:rFonts w:hint="eastAsia" w:ascii="仿宋_GB2312" w:hAnsi="仿宋_GB2312" w:eastAsia="仿宋_GB2312" w:cs="仿宋_GB2312"/>
          <w:sz w:val="32"/>
          <w:szCs w:val="32"/>
        </w:rPr>
        <w:t>龙江省“十</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五”民政事业发展规划》</w:t>
      </w:r>
      <w:r>
        <w:rPr>
          <w:rFonts w:hint="eastAsia" w:ascii="仿宋_GB2312" w:hAnsi="仿宋_GB2312" w:eastAsia="仿宋_GB2312" w:cs="仿宋_GB2312"/>
          <w:sz w:val="32"/>
          <w:szCs w:val="32"/>
          <w:lang w:eastAsia="zh-CN"/>
        </w:rPr>
        <w:t>的要求，</w:t>
      </w:r>
      <w:r>
        <w:rPr>
          <w:rFonts w:hint="eastAsia" w:ascii="仿宋_GB2312" w:hAnsi="仿宋_GB2312" w:eastAsia="仿宋_GB2312" w:cs="仿宋_GB2312"/>
          <w:sz w:val="32"/>
          <w:szCs w:val="32"/>
          <w:lang w:val="en-US" w:eastAsia="zh-CN"/>
        </w:rPr>
        <w:t>结合全省城乡社区服务发展实际</w:t>
      </w:r>
      <w:r>
        <w:rPr>
          <w:rFonts w:hint="eastAsia" w:ascii="仿宋_GB2312" w:hAnsi="仿宋_GB2312" w:eastAsia="仿宋_GB2312" w:cs="仿宋_GB2312"/>
          <w:sz w:val="32"/>
          <w:szCs w:val="32"/>
          <w:lang w:eastAsia="zh-CN"/>
        </w:rPr>
        <w:t>，制定本规划。</w:t>
      </w:r>
    </w:p>
    <w:p>
      <w:pPr>
        <w:pStyle w:val="4"/>
        <w:widowControl w:val="0"/>
        <w:wordWrap/>
        <w:adjustRightInd/>
        <w:snapToGrid/>
        <w:spacing w:before="0" w:beforeLines="0" w:after="0" w:afterLines="0" w:line="240" w:lineRule="auto"/>
        <w:ind w:right="0"/>
        <w:outlineLvl w:val="9"/>
        <w:rPr>
          <w:rFonts w:hint="eastAsia" w:ascii="仿宋_GB2312" w:hAnsi="仿宋_GB2312" w:eastAsia="仿宋_GB2312" w:cs="仿宋_GB2312"/>
          <w:sz w:val="32"/>
          <w:szCs w:val="32"/>
        </w:rPr>
      </w:pPr>
    </w:p>
    <w:p>
      <w:pPr>
        <w:widowControl w:val="0"/>
        <w:wordWrap/>
        <w:adjustRightInd/>
        <w:snapToGrid/>
        <w:spacing w:before="0" w:beforeLines="0" w:after="0" w:afterLines="0" w:line="240" w:lineRule="auto"/>
        <w:ind w:right="0"/>
        <w:jc w:val="center"/>
        <w:textAlignment w:val="auto"/>
        <w:outlineLvl w:val="9"/>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bCs/>
          <w:sz w:val="36"/>
          <w:szCs w:val="36"/>
          <w:lang w:val="en-US" w:eastAsia="zh-CN"/>
        </w:rPr>
        <w:t>第一章  规划背景</w:t>
      </w:r>
    </w:p>
    <w:p>
      <w:pPr>
        <w:widowControl w:val="0"/>
        <w:wordWrap/>
        <w:adjustRightInd/>
        <w:snapToGrid/>
        <w:spacing w:before="0" w:beforeLines="0" w:after="0" w:afterLines="0" w:line="240" w:lineRule="auto"/>
        <w:ind w:right="0" w:firstLine="640" w:firstLineChars="200"/>
        <w:textAlignment w:val="auto"/>
        <w:outlineLvl w:val="9"/>
        <w:rPr>
          <w:rFonts w:hint="eastAsia" w:ascii="仿宋_GB2312" w:hAnsi="仿宋_GB2312" w:eastAsia="仿宋_GB2312" w:cs="仿宋_GB2312"/>
          <w:sz w:val="32"/>
          <w:szCs w:val="32"/>
          <w:lang w:val="en-US" w:eastAsia="zh-CN"/>
        </w:rPr>
      </w:pPr>
    </w:p>
    <w:p>
      <w:pPr>
        <w:widowControl w:val="0"/>
        <w:wordWrap/>
        <w:adjustRightInd/>
        <w:snapToGrid/>
        <w:spacing w:before="0" w:beforeLines="0" w:after="0" w:afterLines="0" w:line="560" w:lineRule="exact"/>
        <w:ind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城乡社区是党委、政府联系群众、服务群众的神经末梢。</w:t>
      </w:r>
      <w:r>
        <w:rPr>
          <w:rFonts w:hint="eastAsia" w:ascii="仿宋_GB2312" w:hAnsi="仿宋_GB2312" w:eastAsia="仿宋_GB2312" w:cs="仿宋_GB2312"/>
          <w:sz w:val="32"/>
          <w:szCs w:val="32"/>
          <w:lang w:eastAsia="zh-CN"/>
        </w:rPr>
        <w:t>城乡社区服务体系是在党委统一领导和政府引导支持下，以社区（村）为基本单元，以各类社区服务设施为基础，以社区服务中心（站）为载体，以社区居民、驻区单位为服务对象，以满足社区居民公共服务和基本生活服务需求为主要内容，建立的多方共同参与的服务网络。</w:t>
      </w:r>
      <w:r>
        <w:rPr>
          <w:rFonts w:hint="eastAsia" w:ascii="仿宋_GB2312" w:hAnsi="仿宋_GB2312" w:eastAsia="仿宋_GB2312" w:cs="仿宋_GB2312"/>
          <w:sz w:val="32"/>
          <w:szCs w:val="32"/>
          <w:lang w:val="en-US" w:eastAsia="zh-CN"/>
        </w:rPr>
        <w:t>科学编制并有效实施全省</w:t>
      </w:r>
      <w:r>
        <w:rPr>
          <w:rFonts w:hint="eastAsia" w:ascii="仿宋_GB2312" w:hAnsi="仿宋_GB2312" w:eastAsia="仿宋_GB2312" w:cs="仿宋_GB2312"/>
          <w:sz w:val="32"/>
          <w:szCs w:val="32"/>
          <w:lang w:val="zh-CN" w:eastAsia="zh-CN"/>
        </w:rPr>
        <w:t>“十四五”</w:t>
      </w:r>
      <w:r>
        <w:rPr>
          <w:rFonts w:hint="eastAsia" w:ascii="仿宋_GB2312" w:hAnsi="仿宋_GB2312" w:eastAsia="仿宋_GB2312" w:cs="仿宋_GB2312"/>
          <w:sz w:val="32"/>
          <w:szCs w:val="32"/>
          <w:lang w:val="en-US" w:eastAsia="zh-CN"/>
        </w:rPr>
        <w:t>城乡社区服务体系建设规划，把更多资源、服务、管理放到社区，摸准居民群众各种需求，更好地为社区居民提供精准化、精细化服务，对于不断强化社区为民、便民、安民功能，让人民生活更加美好，促进人的全面发展和社会全面进步，为全面建设社会主义现代化新龙江奠定坚实基础，具有十分重要的意义。</w:t>
      </w:r>
    </w:p>
    <w:p>
      <w:pPr>
        <w:widowControl w:val="0"/>
        <w:wordWrap/>
        <w:adjustRightInd/>
        <w:snapToGrid/>
        <w:spacing w:before="0" w:beforeLines="0" w:after="0" w:afterLines="0" w:line="240" w:lineRule="auto"/>
        <w:ind w:right="0" w:firstLine="640" w:firstLineChars="200"/>
        <w:textAlignment w:val="auto"/>
        <w:outlineLvl w:val="9"/>
        <w:rPr>
          <w:rFonts w:hint="eastAsia" w:ascii="仿宋_GB2312" w:hAnsi="仿宋_GB2312" w:eastAsia="仿宋_GB2312" w:cs="仿宋_GB2312"/>
          <w:sz w:val="32"/>
          <w:szCs w:val="32"/>
          <w:lang w:val="en-US" w:eastAsia="zh-CN"/>
        </w:rPr>
      </w:pPr>
    </w:p>
    <w:p>
      <w:pPr>
        <w:widowControl w:val="0"/>
        <w:wordWrap/>
        <w:adjustRightInd/>
        <w:snapToGrid/>
        <w:spacing w:before="0" w:beforeLines="0" w:after="0" w:afterLines="0" w:line="240" w:lineRule="auto"/>
        <w:ind w:right="0"/>
        <w:jc w:val="center"/>
        <w:textAlignment w:val="auto"/>
        <w:outlineLvl w:val="9"/>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第一节  “十三五”发展成就及现状</w:t>
      </w:r>
    </w:p>
    <w:p>
      <w:pPr>
        <w:widowControl w:val="0"/>
        <w:wordWrap/>
        <w:adjustRightInd/>
        <w:snapToGrid/>
        <w:spacing w:before="0" w:beforeLines="0" w:after="0" w:afterLines="0" w:line="240" w:lineRule="auto"/>
        <w:ind w:right="0" w:firstLine="640" w:firstLineChars="200"/>
        <w:textAlignment w:val="auto"/>
        <w:outlineLvl w:val="9"/>
        <w:rPr>
          <w:rFonts w:hint="eastAsia" w:ascii="仿宋_GB2312" w:hAnsi="Times New Roman" w:eastAsia="仿宋_GB2312"/>
          <w:bCs/>
          <w:sz w:val="32"/>
          <w:szCs w:val="32"/>
          <w:lang w:val="en-US" w:eastAsia="zh-CN"/>
        </w:rPr>
      </w:pPr>
    </w:p>
    <w:p>
      <w:pPr>
        <w:widowControl w:val="0"/>
        <w:wordWrap/>
        <w:adjustRightInd/>
        <w:snapToGrid/>
        <w:spacing w:before="0" w:beforeLines="0" w:after="0" w:afterLines="0" w:line="560" w:lineRule="exact"/>
        <w:ind w:right="0" w:firstLine="640" w:firstLineChars="200"/>
        <w:jc w:val="both"/>
        <w:textAlignment w:val="auto"/>
        <w:outlineLvl w:val="9"/>
        <w:rPr>
          <w:rFonts w:hint="eastAsia" w:ascii="仿宋_GB2312" w:hAnsi="Times New Roman" w:eastAsia="仿宋_GB2312"/>
          <w:bCs/>
          <w:sz w:val="32"/>
          <w:szCs w:val="32"/>
          <w:lang w:val="en-US" w:eastAsia="zh-CN"/>
        </w:rPr>
      </w:pPr>
      <w:r>
        <w:rPr>
          <w:rFonts w:hint="eastAsia" w:ascii="仿宋_GB2312" w:hAnsi="仿宋_GB2312" w:eastAsia="仿宋_GB2312" w:cs="仿宋_GB2312"/>
          <w:bCs/>
          <w:sz w:val="32"/>
          <w:szCs w:val="32"/>
          <w:lang w:val="en-US" w:eastAsia="zh-CN"/>
        </w:rPr>
        <w:t>目前，我省共有城乡社区12202个，其中，城市社区3176个，农村社区9026个。五年来，全省各地认真贯彻落实《黑龙江省民政事业发展第十三个五年规划》和《黑龙江省城乡社区服务体系建设规划（2017-2020年）》要求，城乡社区各项工作取得显著成效。</w:t>
      </w:r>
    </w:p>
    <w:p>
      <w:pPr>
        <w:widowControl w:val="0"/>
        <w:wordWrap/>
        <w:adjustRightInd/>
        <w:snapToGrid/>
        <w:spacing w:before="0" w:beforeLines="0" w:after="0" w:afterLines="0" w:line="560" w:lineRule="exact"/>
        <w:ind w:right="0" w:firstLine="643" w:firstLineChars="200"/>
        <w:jc w:val="both"/>
        <w:textAlignment w:val="auto"/>
        <w:outlineLvl w:val="9"/>
        <w:rPr>
          <w:rFonts w:hint="eastAsia" w:ascii="仿宋_GB2312" w:hAnsi="Times New Roman" w:eastAsia="仿宋_GB2312"/>
          <w:bCs/>
          <w:sz w:val="32"/>
          <w:szCs w:val="32"/>
          <w:lang w:val="en-US" w:eastAsia="zh-CN"/>
        </w:rPr>
      </w:pPr>
      <w:r>
        <w:rPr>
          <w:rFonts w:hint="eastAsia" w:ascii="仿宋_GB2312" w:hAnsi="仿宋_GB2312" w:eastAsia="仿宋_GB2312" w:cs="仿宋_GB2312"/>
          <w:b/>
          <w:bCs w:val="0"/>
          <w:sz w:val="32"/>
          <w:szCs w:val="32"/>
          <w:lang w:val="en-US" w:eastAsia="zh-CN"/>
        </w:rPr>
        <w:t>政策制定不断完善。</w:t>
      </w:r>
      <w:r>
        <w:rPr>
          <w:rFonts w:hint="eastAsia" w:ascii="仿宋_GB2312" w:hAnsi="仿宋_GB2312" w:eastAsia="仿宋_GB2312" w:cs="仿宋_GB2312"/>
          <w:bCs/>
          <w:sz w:val="32"/>
          <w:szCs w:val="32"/>
          <w:lang w:val="en-US" w:eastAsia="zh-CN"/>
        </w:rPr>
        <w:t>近年来，我省围绕城乡社区方面工作先后制定出台了《中共黑龙江省委办公厅 黑龙江省人民政府办公厅关于加强全省城乡社区协商的实施意见》（黑办发〔2016〕46号）、《中共黑龙江省委 黑龙江省人民政府印发&lt;关于加强和完善城乡社区治理的实施意见的通知&gt;》（黑发〔2017〕23号）、《黑龙江省城乡社区服务体系建设规划（2017-2020年）》（黑民规〔2017〕15号）等省级高规格政策文件，为我省社区民主协商、城乡社区治理、社区服务体系建设等工作指引了前进方向和提供了政策支撑。</w:t>
      </w:r>
    </w:p>
    <w:p>
      <w:pPr>
        <w:widowControl w:val="0"/>
        <w:wordWrap/>
        <w:adjustRightInd/>
        <w:snapToGrid/>
        <w:spacing w:before="0" w:beforeLines="0" w:after="0" w:afterLines="0" w:line="560" w:lineRule="exact"/>
        <w:ind w:right="0" w:firstLine="643" w:firstLineChars="200"/>
        <w:jc w:val="both"/>
        <w:textAlignment w:val="auto"/>
        <w:outlineLvl w:val="9"/>
        <w:rPr>
          <w:rFonts w:hint="eastAsia" w:ascii="仿宋_GB2312" w:hAnsi="Times New Roman" w:eastAsia="仿宋_GB2312"/>
          <w:bCs/>
          <w:sz w:val="32"/>
          <w:szCs w:val="32"/>
          <w:lang w:val="en-US" w:eastAsia="zh-CN"/>
        </w:rPr>
      </w:pPr>
      <w:r>
        <w:rPr>
          <w:rFonts w:hint="eastAsia" w:ascii="仿宋_GB2312" w:hAnsi="仿宋_GB2312" w:eastAsia="仿宋_GB2312" w:cs="仿宋_GB2312"/>
          <w:b/>
          <w:bCs w:val="0"/>
          <w:sz w:val="32"/>
          <w:szCs w:val="32"/>
          <w:lang w:val="en-US" w:eastAsia="zh-CN"/>
        </w:rPr>
        <w:t>服务体系更加完善。</w:t>
      </w:r>
      <w:r>
        <w:rPr>
          <w:rFonts w:hint="eastAsia" w:ascii="仿宋_GB2312" w:hAnsi="仿宋_GB2312" w:eastAsia="仿宋_GB2312" w:cs="仿宋_GB2312"/>
          <w:sz w:val="32"/>
          <w:szCs w:val="32"/>
          <w:lang w:val="en-US" w:eastAsia="zh-CN"/>
        </w:rPr>
        <w:t>在经济下行压力下，</w:t>
      </w:r>
      <w:r>
        <w:rPr>
          <w:rFonts w:hint="eastAsia" w:ascii="仿宋_GB2312" w:hAnsi="仿宋_GB2312" w:eastAsia="仿宋_GB2312" w:cs="仿宋_GB2312"/>
          <w:bCs/>
          <w:sz w:val="32"/>
          <w:szCs w:val="32"/>
          <w:lang w:val="en-US" w:eastAsia="zh-CN"/>
        </w:rPr>
        <w:t>全省各级党委、政府仍积极筹措资金，投入在社区基础设施建设上。</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年至20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年省本级福彩公益金社区建设补助资金累计下拨</w:t>
      </w:r>
      <w:r>
        <w:rPr>
          <w:rFonts w:hint="eastAsia" w:ascii="仿宋_GB2312" w:hAnsi="仿宋_GB2312" w:eastAsia="仿宋_GB2312" w:cs="仿宋_GB2312"/>
          <w:sz w:val="32"/>
          <w:szCs w:val="32"/>
          <w:lang w:val="en-US" w:eastAsia="zh-CN"/>
        </w:rPr>
        <w:t>1.06</w:t>
      </w:r>
      <w:r>
        <w:rPr>
          <w:rFonts w:hint="eastAsia" w:ascii="仿宋_GB2312" w:hAnsi="仿宋_GB2312" w:eastAsia="仿宋_GB2312" w:cs="仿宋_GB2312"/>
          <w:sz w:val="32"/>
          <w:szCs w:val="32"/>
        </w:rPr>
        <w:t>亿元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从整体来看，相较于“十二五”</w:t>
      </w:r>
      <w:r>
        <w:rPr>
          <w:rFonts w:hint="eastAsia" w:ascii="仿宋_GB2312" w:hAnsi="仿宋_GB2312" w:eastAsia="仿宋_GB2312" w:cs="仿宋_GB2312"/>
          <w:sz w:val="32"/>
          <w:szCs w:val="32"/>
          <w:lang w:eastAsia="zh-CN"/>
        </w:rPr>
        <w:t>期间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资金投入规模有所</w:t>
      </w:r>
      <w:r>
        <w:rPr>
          <w:rFonts w:hint="eastAsia" w:ascii="仿宋_GB2312" w:hAnsi="仿宋_GB2312" w:eastAsia="仿宋_GB2312" w:cs="仿宋_GB2312"/>
          <w:sz w:val="32"/>
          <w:szCs w:val="32"/>
        </w:rPr>
        <w:t>下滑。</w:t>
      </w:r>
      <w:r>
        <w:rPr>
          <w:rFonts w:hint="eastAsia" w:ascii="仿宋_GB2312" w:hAnsi="仿宋_GB2312" w:eastAsia="仿宋_GB2312" w:cs="仿宋_GB2312"/>
          <w:bCs/>
          <w:sz w:val="32"/>
          <w:szCs w:val="32"/>
          <w:lang w:val="en-US" w:eastAsia="zh-CN"/>
        </w:rPr>
        <w:t>截至2020年底，全省城市社区综合服务设施全覆盖，农村社区综合服务设施覆盖率84.9%。社区公共服务扩大覆盖，便民利民服务和志愿服务蓬勃开展。充分发挥社区的基础平台作用、社区社会组织的服务载体作用、社会工作专业人才的骨干作用，推动“三社”互联互促互动，更好完善社区服务体系。</w:t>
      </w:r>
    </w:p>
    <w:p>
      <w:pPr>
        <w:widowControl w:val="0"/>
        <w:wordWrap/>
        <w:adjustRightInd/>
        <w:snapToGrid/>
        <w:spacing w:before="0" w:beforeLines="0" w:after="0" w:afterLines="0" w:line="560" w:lineRule="exact"/>
        <w:ind w:right="0" w:firstLine="643" w:firstLineChars="200"/>
        <w:jc w:val="both"/>
        <w:textAlignment w:val="auto"/>
        <w:outlineLvl w:val="9"/>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
          <w:bCs w:val="0"/>
          <w:sz w:val="32"/>
          <w:szCs w:val="32"/>
          <w:lang w:val="en-US" w:eastAsia="zh-CN"/>
        </w:rPr>
        <w:t>人才队伍不断壮大。</w:t>
      </w:r>
      <w:r>
        <w:rPr>
          <w:rFonts w:hint="eastAsia" w:ascii="仿宋_GB2312" w:hAnsi="仿宋_GB2312" w:eastAsia="仿宋_GB2312" w:cs="仿宋_GB2312"/>
          <w:bCs/>
          <w:sz w:val="32"/>
          <w:szCs w:val="32"/>
          <w:lang w:val="en-US" w:eastAsia="zh-CN"/>
        </w:rPr>
        <w:t>截至2020年底，城乡社区工作者8.4万人，其中城市社区工作者2.2万人，农村社区工作者6.2万人。按照省委、省政府办公厅印发的《关于加强社区工作者专业化队伍建设的意见》（黑办发〔2017〕57号），全省城市社区工作者人均补贴标准按照当地最低工资2.5倍左右设定，并参加基本养老、基本医疗、失业、工伤、生育等社会保险，</w:t>
      </w:r>
      <w:r>
        <w:rPr>
          <w:rFonts w:hint="eastAsia" w:ascii="仿宋_GB2312" w:hAnsi="仿宋_GB2312" w:eastAsia="仿宋_GB2312" w:cs="仿宋_GB2312"/>
          <w:sz w:val="32"/>
          <w:szCs w:val="32"/>
        </w:rPr>
        <w:t>获得社会工作职业资格的社区工作者给予职业津贴。全省</w:t>
      </w:r>
      <w:r>
        <w:rPr>
          <w:rFonts w:hint="eastAsia" w:ascii="仿宋_GB2312" w:hAnsi="仿宋_GB2312" w:eastAsia="仿宋_GB2312" w:cs="仿宋_GB2312"/>
          <w:color w:val="000000"/>
          <w:kern w:val="0"/>
          <w:sz w:val="32"/>
          <w:szCs w:val="32"/>
        </w:rPr>
        <w:t>社会工作专业人才总规模3.8万人，</w:t>
      </w:r>
      <w:r>
        <w:rPr>
          <w:rFonts w:hint="eastAsia" w:ascii="仿宋_GB2312" w:hAnsi="仿宋_GB2312" w:eastAsia="仿宋_GB2312" w:cs="仿宋_GB2312"/>
          <w:sz w:val="32"/>
          <w:szCs w:val="32"/>
        </w:rPr>
        <w:t>取得社工职业水平资格证书的人数为</w:t>
      </w:r>
      <w:r>
        <w:rPr>
          <w:rFonts w:hint="eastAsia" w:ascii="仿宋_GB2312" w:hAnsi="仿宋_GB2312" w:eastAsia="仿宋_GB2312" w:cs="仿宋_GB2312"/>
          <w:sz w:val="32"/>
          <w:szCs w:val="32"/>
          <w:lang w:val="en-US" w:eastAsia="zh-CN"/>
        </w:rPr>
        <w:t>9681</w:t>
      </w:r>
      <w:r>
        <w:rPr>
          <w:rFonts w:hint="eastAsia" w:ascii="仿宋_GB2312" w:hAnsi="仿宋_GB2312" w:eastAsia="仿宋_GB2312" w:cs="仿宋_GB2312"/>
          <w:sz w:val="32"/>
          <w:szCs w:val="32"/>
        </w:rPr>
        <w:t>人</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sz w:val="32"/>
          <w:szCs w:val="32"/>
          <w:lang w:val="en-US" w:eastAsia="zh-CN"/>
        </w:rPr>
        <w:t>其中</w:t>
      </w:r>
      <w:r>
        <w:rPr>
          <w:rFonts w:hint="eastAsia" w:ascii="仿宋_GB2312" w:hAnsi="仿宋_GB2312" w:eastAsia="仿宋_GB2312" w:cs="仿宋_GB2312"/>
          <w:sz w:val="32"/>
          <w:szCs w:val="32"/>
        </w:rPr>
        <w:t>社区工作者</w:t>
      </w:r>
      <w:r>
        <w:rPr>
          <w:rFonts w:hint="eastAsia" w:ascii="仿宋_GB2312" w:hAnsi="仿宋_GB2312" w:eastAsia="仿宋_GB2312" w:cs="仿宋_GB2312"/>
          <w:sz w:val="32"/>
          <w:szCs w:val="32"/>
          <w:lang w:val="en-US" w:eastAsia="zh-CN"/>
        </w:rPr>
        <w:t>5290</w:t>
      </w:r>
      <w:r>
        <w:rPr>
          <w:rFonts w:hint="eastAsia" w:ascii="仿宋_GB2312" w:hAnsi="仿宋_GB2312" w:eastAsia="仿宋_GB2312" w:cs="仿宋_GB2312"/>
          <w:sz w:val="32"/>
          <w:szCs w:val="32"/>
        </w:rPr>
        <w:t>人，占全省获得社工职业资格总人数的</w:t>
      </w:r>
      <w:r>
        <w:rPr>
          <w:rFonts w:hint="eastAsia" w:ascii="仿宋_GB2312" w:hAnsi="仿宋_GB2312" w:eastAsia="仿宋_GB2312" w:cs="仿宋_GB2312"/>
          <w:sz w:val="32"/>
          <w:szCs w:val="32"/>
          <w:lang w:val="en-US" w:eastAsia="zh-CN"/>
        </w:rPr>
        <w:t>54.6</w:t>
      </w:r>
      <w:r>
        <w:rPr>
          <w:rFonts w:hint="eastAsia" w:ascii="仿宋_GB2312" w:hAnsi="仿宋_GB2312" w:eastAsia="仿宋_GB2312" w:cs="仿宋_GB2312"/>
          <w:sz w:val="32"/>
          <w:szCs w:val="32"/>
        </w:rPr>
        <w:t>%。全国扫黑除恶专项斗争开展以来，我省已将村“两委”成员中存在的涉黑涉恶涉刑人员全部清理出干部队伍，进一步净化村“两委”班子，补齐配强村“两委”队伍。</w:t>
      </w:r>
    </w:p>
    <w:p>
      <w:pPr>
        <w:widowControl w:val="0"/>
        <w:wordWrap/>
        <w:adjustRightInd/>
        <w:snapToGrid/>
        <w:spacing w:before="0" w:beforeLines="0" w:after="0" w:afterLines="0" w:line="560" w:lineRule="exact"/>
        <w:ind w:right="0" w:firstLine="643" w:firstLineChars="200"/>
        <w:jc w:val="both"/>
        <w:textAlignment w:val="auto"/>
        <w:outlineLvl w:val="9"/>
        <w:rPr>
          <w:rFonts w:hint="eastAsia" w:ascii="仿宋_GB2312" w:eastAsia="仿宋_GB2312"/>
          <w:sz w:val="32"/>
          <w:szCs w:val="32"/>
          <w:lang w:val="en-US" w:eastAsia="zh-CN"/>
        </w:rPr>
      </w:pPr>
      <w:r>
        <w:rPr>
          <w:rFonts w:hint="eastAsia" w:ascii="仿宋_GB2312" w:hAnsi="仿宋_GB2312" w:eastAsia="仿宋_GB2312" w:cs="仿宋_GB2312"/>
          <w:b/>
          <w:bCs w:val="0"/>
          <w:sz w:val="32"/>
          <w:szCs w:val="32"/>
          <w:lang w:val="en-US" w:eastAsia="zh-CN"/>
        </w:rPr>
        <w:t>社区信息共建共享正在逐步形成。</w:t>
      </w:r>
      <w:r>
        <w:rPr>
          <w:rFonts w:hint="eastAsia" w:ascii="仿宋_GB2312" w:hAnsi="仿宋_GB2312" w:eastAsia="仿宋_GB2312" w:cs="仿宋_GB2312"/>
          <w:bCs/>
          <w:sz w:val="32"/>
          <w:szCs w:val="32"/>
          <w:lang w:val="en-US" w:eastAsia="zh-CN"/>
        </w:rPr>
        <w:t>推进了以社区公共服务综合信息平台建设为着力点的社区信息化建设，</w:t>
      </w:r>
      <w:r>
        <w:rPr>
          <w:rFonts w:hint="eastAsia" w:ascii="仿宋_GB2312" w:hAnsi="仿宋_GB2312" w:eastAsia="仿宋_GB2312" w:cs="仿宋_GB2312"/>
          <w:sz w:val="32"/>
          <w:szCs w:val="32"/>
          <w:lang w:val="en-US" w:eastAsia="zh-CN"/>
        </w:rPr>
        <w:t>省民政厅联合省委网信办、省发改委等9</w:t>
      </w:r>
      <w:r>
        <w:rPr>
          <w:rFonts w:hint="eastAsia" w:ascii="仿宋_GB2312" w:hAnsi="仿宋_GB2312" w:eastAsia="仿宋_GB2312" w:cs="仿宋_GB2312"/>
          <w:sz w:val="32"/>
          <w:szCs w:val="32"/>
        </w:rPr>
        <w:t>个部门联合</w:t>
      </w:r>
      <w:r>
        <w:rPr>
          <w:rFonts w:hint="eastAsia" w:ascii="仿宋_GB2312" w:hAnsi="仿宋_GB2312" w:eastAsia="仿宋_GB2312" w:cs="仿宋_GB2312"/>
          <w:sz w:val="32"/>
          <w:szCs w:val="32"/>
          <w:lang w:val="en-US" w:eastAsia="zh-CN"/>
        </w:rPr>
        <w:t>印发了《智慧社区建设试点工作方案》，并确定首批36个试点单位，推动社区信息化建设。智慧社区建设在部分地区探索起步，信息化与社区服务深度融合，提高了公共服务便捷性和群众办事满意度。鹤岗市社区综合服务信息化服务平台服务市区60余万人口，充分运用信息技术，推进政务服务扁平化、便捷化、智能化和政务数据“聚、通、用”，有效提升了社区服务效能。哈尔滨市南岗区搭建了包含6大类、50余项社会工作服务的智慧社区为老服务信息化平台，已成功为辖区内２万名老年人办理了“爱心助老一卡通”。</w:t>
      </w:r>
    </w:p>
    <w:p>
      <w:pPr>
        <w:widowControl w:val="0"/>
        <w:wordWrap/>
        <w:adjustRightInd/>
        <w:snapToGrid/>
        <w:spacing w:before="0" w:beforeLines="0" w:after="0" w:afterLines="0" w:line="560" w:lineRule="exact"/>
        <w:ind w:right="0" w:firstLine="643" w:firstLineChars="200"/>
        <w:jc w:val="both"/>
        <w:textAlignment w:val="auto"/>
        <w:outlineLvl w:val="9"/>
        <w:rPr>
          <w:rFonts w:hint="eastAsia" w:ascii="仿宋_GB2312" w:eastAsia="仿宋_GB2312"/>
          <w:sz w:val="32"/>
          <w:szCs w:val="32"/>
          <w:lang w:val="en-US" w:eastAsia="zh-CN"/>
        </w:rPr>
      </w:pPr>
      <w:r>
        <w:rPr>
          <w:rFonts w:hint="eastAsia" w:ascii="仿宋_GB2312" w:hAnsi="仿宋_GB2312" w:eastAsia="仿宋_GB2312" w:cs="仿宋_GB2312"/>
          <w:b/>
          <w:bCs w:val="0"/>
          <w:sz w:val="32"/>
          <w:szCs w:val="32"/>
          <w:lang w:val="en-US" w:eastAsia="zh-CN"/>
        </w:rPr>
        <w:t>体制机制持续创新。</w:t>
      </w:r>
      <w:r>
        <w:rPr>
          <w:rFonts w:hint="eastAsia" w:ascii="仿宋_GB2312" w:hAnsi="仿宋_GB2312" w:eastAsia="仿宋_GB2312" w:cs="仿宋_GB2312"/>
          <w:sz w:val="32"/>
          <w:szCs w:val="32"/>
          <w:lang w:val="en-US" w:eastAsia="zh-CN"/>
        </w:rPr>
        <w:t>省民政厅联合省发改委等7部门制定出台我省关于改进和规范基层群众性自治组织出具证明的实施意见，开展“社区万能章”专项治理活动，推动社区减负，为社区服务增效。哈尔滨市全面取消了社区开具证明，鹤岗市取消了社区现有全部78项证明事项，双鸭山市社区出具证明事项由92项减为8项，黑河市社区开具各类证明由70多项减到20多项，减负率</w:t>
      </w:r>
      <w:r>
        <w:rPr>
          <w:rFonts w:hint="eastAsia" w:ascii="仿宋_GB2312" w:hAnsi="仿宋_GB2312" w:eastAsia="仿宋_GB2312" w:cs="仿宋_GB2312"/>
          <w:sz w:val="32"/>
          <w:szCs w:val="32"/>
        </w:rPr>
        <w:t>达到53%。佳木斯市桦南县创新“小微权利”运行监管模式，通过“三个清单</w:t>
      </w:r>
      <w:r>
        <w:rPr>
          <w:rFonts w:hint="eastAsia" w:ascii="仿宋_GB2312" w:hAnsi="仿宋_GB2312" w:eastAsia="仿宋_GB2312" w:cs="仿宋_GB2312"/>
          <w:sz w:val="32"/>
          <w:szCs w:val="32"/>
          <w:lang w:val="en-US" w:eastAsia="zh-CN"/>
        </w:rPr>
        <w:t>、一平台、一体系”，全面构建村级小微全力闭环运行监督机制。齐齐哈尔市铁锋区查罕诺村建立“村民议事协商民主推进制度”，凡涉及公共利益的重大决策事项、关乎居民群众切身利益的实际问题和矛盾纠纷，由社区党组织、自治组织牵头组织居民群众协商解决。牡丹江市宁安市运用“一事一议”民主决策机制，指导农村从议案的提出到受理，都纳入规范化、程序化轨道，严格实“四步法”决策，保证了决策的科学性。</w:t>
      </w:r>
    </w:p>
    <w:p>
      <w:pPr>
        <w:pStyle w:val="4"/>
        <w:widowControl w:val="0"/>
        <w:wordWrap/>
        <w:adjustRightInd/>
        <w:snapToGrid/>
        <w:spacing w:before="0" w:beforeLines="0" w:after="0" w:afterLines="0" w:line="560" w:lineRule="exact"/>
        <w:ind w:left="0" w:leftChars="0" w:right="0" w:firstLine="643" w:firstLineChars="200"/>
        <w:jc w:val="both"/>
        <w:outlineLvl w:val="9"/>
        <w:rPr>
          <w:rFonts w:hint="eastAsia" w:ascii="仿宋_GB2312" w:hAnsi="仿宋_GB2312" w:eastAsia="仿宋_GB2312" w:cs="仿宋_GB2312"/>
          <w:sz w:val="32"/>
          <w:szCs w:val="28"/>
          <w:lang w:val="en-US" w:eastAsia="zh-CN"/>
        </w:rPr>
      </w:pPr>
      <w:r>
        <w:rPr>
          <w:rFonts w:hint="eastAsia" w:ascii="仿宋_GB2312" w:hAnsi="仿宋_GB2312" w:eastAsia="仿宋_GB2312" w:cs="仿宋_GB2312"/>
          <w:b/>
          <w:bCs w:val="0"/>
          <w:sz w:val="32"/>
          <w:szCs w:val="32"/>
          <w:lang w:val="en-US" w:eastAsia="zh-CN"/>
        </w:rPr>
        <w:t>有效应对疫情防控。</w:t>
      </w:r>
      <w:r>
        <w:rPr>
          <w:rFonts w:hint="eastAsia" w:ascii="仿宋_GB2312" w:hAnsi="仿宋_GB2312" w:eastAsia="仿宋_GB2312" w:cs="仿宋_GB2312"/>
          <w:kern w:val="2"/>
          <w:sz w:val="32"/>
          <w:szCs w:val="32"/>
          <w:lang w:val="en-US" w:eastAsia="zh-CN" w:bidi="ar-SA"/>
        </w:rPr>
        <w:t>面对突如其来的新冠肺炎疫情，全省城乡社区有效发挥了“第一道防线”作用，全省8万4千余名城乡社区工作者日夜值守、奋战一线、不计代价、不避风险，全力参与摸排、监测、宣传、防控、服务等工作，牢牢守住了疫情联防联控、群防群控的社区防线，为打赢疫情防控阻击战作出重要贡献。这次疫情既是对社区治理应急动员能力的一次考验，也是对国家治理体系和治理能力的一次大考。实践证明，打赢疫情防控阻击战，必须牢牢守住社区这道重要防线。疫情期间，全省</w:t>
      </w:r>
      <w:r>
        <w:rPr>
          <w:rFonts w:hint="eastAsia" w:ascii="仿宋_GB2312" w:hAnsi="仿宋_GB2312" w:eastAsia="仿宋_GB2312" w:cs="仿宋_GB2312"/>
          <w:sz w:val="32"/>
          <w:szCs w:val="32"/>
        </w:rPr>
        <w:t>各地针</w:t>
      </w:r>
      <w:r>
        <w:rPr>
          <w:rFonts w:hint="eastAsia" w:ascii="仿宋_GB2312" w:hAnsi="仿宋_GB2312" w:eastAsia="仿宋_GB2312" w:cs="仿宋_GB2312"/>
          <w:kern w:val="2"/>
          <w:sz w:val="32"/>
          <w:szCs w:val="32"/>
          <w:lang w:val="en-US" w:eastAsia="zh-CN" w:bidi="ar-SA"/>
        </w:rPr>
        <w:t>对孤寡老人、困难儿童、重病重残人员和有亲人罹难家庭“四类人员”困难群众不同需求，提供不同的帮扶策略，共为3.4万</w:t>
      </w:r>
      <w:r>
        <w:rPr>
          <w:rFonts w:hint="eastAsia" w:ascii="仿宋_GB2312" w:hAnsi="仿宋_GB2312" w:eastAsia="仿宋_GB2312" w:cs="仿宋_GB2312"/>
          <w:sz w:val="32"/>
          <w:szCs w:val="32"/>
        </w:rPr>
        <w:t>名有服务需求的困难群众提供就医治疗、购药购物、生活保障、日常照料、探视走访、慰藉陪伴等各类服务15.6万次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同时，组织社区工作者、网格员、在职党员、物业服务人员和志愿者等，为居家医学观察人员家庭提供生活保障服务。</w:t>
      </w:r>
    </w:p>
    <w:p>
      <w:pPr>
        <w:rPr>
          <w:rFonts w:hint="eastAsia"/>
          <w:lang w:val="en-US" w:eastAsia="zh-CN"/>
        </w:rPr>
      </w:pPr>
    </w:p>
    <w:p>
      <w:pPr>
        <w:pStyle w:val="5"/>
        <w:widowControl w:val="0"/>
        <w:shd w:val="clear" w:color="auto" w:fill="auto"/>
        <w:wordWrap/>
        <w:adjustRightInd/>
        <w:snapToGrid/>
        <w:spacing w:before="0" w:beforeLines="0" w:after="0" w:afterLines="0" w:line="240" w:lineRule="auto"/>
        <w:ind w:left="1166" w:right="0" w:firstLine="0"/>
        <w:jc w:val="left"/>
        <w:outlineLvl w:val="9"/>
        <w:rPr>
          <w:color w:val="000000"/>
          <w:spacing w:val="0"/>
          <w:w w:val="100"/>
          <w:position w:val="0"/>
        </w:rPr>
      </w:pPr>
      <w:r>
        <w:rPr>
          <w:color w:val="000000"/>
          <w:spacing w:val="0"/>
          <w:w w:val="100"/>
          <w:position w:val="0"/>
        </w:rPr>
        <w:t>表</w:t>
      </w:r>
      <w:r>
        <w:rPr>
          <w:rFonts w:ascii="Times New Roman" w:hAnsi="Times New Roman" w:eastAsia="Times New Roman" w:cs="Times New Roman"/>
          <w:b w:val="0"/>
          <w:bCs w:val="0"/>
          <w:color w:val="000000"/>
          <w:spacing w:val="0"/>
          <w:w w:val="100"/>
          <w:position w:val="0"/>
        </w:rPr>
        <w:t xml:space="preserve">1 </w:t>
      </w:r>
      <w:r>
        <w:rPr>
          <w:color w:val="000000"/>
          <w:spacing w:val="0"/>
          <w:w w:val="100"/>
          <w:position w:val="0"/>
          <w:lang w:val="zh-CN" w:eastAsia="zh-CN" w:bidi="zh-CN"/>
        </w:rPr>
        <w:t>“十</w:t>
      </w:r>
      <w:r>
        <w:rPr>
          <w:color w:val="000000"/>
          <w:spacing w:val="0"/>
          <w:w w:val="100"/>
          <w:position w:val="0"/>
        </w:rPr>
        <w:t>三五”城乡社区服务体系建设主要进展</w:t>
      </w:r>
    </w:p>
    <w:p>
      <w:pPr>
        <w:pStyle w:val="5"/>
        <w:widowControl w:val="0"/>
        <w:shd w:val="clear" w:color="auto" w:fill="auto"/>
        <w:wordWrap/>
        <w:adjustRightInd/>
        <w:snapToGrid/>
        <w:spacing w:before="0" w:beforeLines="0" w:after="0" w:afterLines="0" w:line="240" w:lineRule="auto"/>
        <w:ind w:left="1166" w:right="0" w:firstLine="0"/>
        <w:jc w:val="left"/>
        <w:outlineLvl w:val="9"/>
        <w:rPr>
          <w:color w:val="000000"/>
          <w:spacing w:val="0"/>
          <w:w w:val="100"/>
          <w:position w:val="0"/>
        </w:rPr>
      </w:pPr>
    </w:p>
    <w:tbl>
      <w:tblPr>
        <w:tblStyle w:val="3"/>
        <w:tblW w:w="817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3904"/>
        <w:gridCol w:w="1251"/>
        <w:gridCol w:w="1517"/>
        <w:gridCol w:w="14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326" w:hRule="exact"/>
          <w:jc w:val="center"/>
        </w:trPr>
        <w:tc>
          <w:tcPr>
            <w:tcW w:w="3904" w:type="dxa"/>
            <w:tcBorders>
              <w:top w:val="single" w:color="auto" w:sz="4" w:space="0"/>
              <w:left w:val="single" w:color="auto" w:sz="4" w:space="0"/>
            </w:tcBorders>
            <w:shd w:val="clear" w:color="auto" w:fill="FFFFFF"/>
            <w:vAlign w:val="bottom"/>
          </w:tcPr>
          <w:p>
            <w:pPr>
              <w:pStyle w:val="6"/>
              <w:widowControl w:val="0"/>
              <w:shd w:val="clear" w:color="auto" w:fill="auto"/>
              <w:wordWrap/>
              <w:adjustRightInd/>
              <w:snapToGrid/>
              <w:spacing w:before="0" w:beforeLines="0" w:after="0" w:afterLines="0" w:line="240" w:lineRule="auto"/>
              <w:ind w:left="0" w:right="0" w:firstLine="0"/>
              <w:jc w:val="center"/>
              <w:outlineLvl w:val="9"/>
              <w:rPr>
                <w:rFonts w:hint="eastAsia" w:ascii="宋体" w:hAnsi="宋体" w:eastAsia="宋体" w:cs="宋体"/>
                <w:sz w:val="20"/>
                <w:szCs w:val="20"/>
              </w:rPr>
            </w:pPr>
            <w:r>
              <w:rPr>
                <w:rFonts w:hint="eastAsia" w:ascii="宋体" w:hAnsi="宋体" w:eastAsia="宋体" w:cs="宋体"/>
                <w:color w:val="000000"/>
                <w:spacing w:val="0"/>
                <w:w w:val="100"/>
                <w:position w:val="0"/>
                <w:sz w:val="20"/>
                <w:szCs w:val="20"/>
              </w:rPr>
              <w:t>指标名称</w:t>
            </w:r>
          </w:p>
        </w:tc>
        <w:tc>
          <w:tcPr>
            <w:tcW w:w="1251" w:type="dxa"/>
            <w:tcBorders>
              <w:top w:val="single" w:color="auto" w:sz="4" w:space="0"/>
              <w:left w:val="single" w:color="auto" w:sz="4" w:space="0"/>
            </w:tcBorders>
            <w:shd w:val="clear" w:color="auto" w:fill="FFFFFF"/>
            <w:vAlign w:val="bottom"/>
          </w:tcPr>
          <w:p>
            <w:pPr>
              <w:pStyle w:val="6"/>
              <w:widowControl w:val="0"/>
              <w:shd w:val="clear" w:color="auto" w:fill="auto"/>
              <w:wordWrap/>
              <w:adjustRightInd/>
              <w:snapToGrid/>
              <w:spacing w:before="0" w:beforeLines="0" w:after="0" w:afterLines="0" w:line="240" w:lineRule="auto"/>
              <w:ind w:left="0" w:right="0" w:firstLine="0"/>
              <w:jc w:val="center"/>
              <w:outlineLvl w:val="9"/>
              <w:rPr>
                <w:rFonts w:hint="eastAsia" w:ascii="宋体" w:hAnsi="宋体" w:eastAsia="宋体" w:cs="宋体"/>
                <w:sz w:val="20"/>
                <w:szCs w:val="20"/>
              </w:rPr>
            </w:pPr>
            <w:r>
              <w:rPr>
                <w:rFonts w:hint="eastAsia" w:ascii="宋体" w:hAnsi="宋体" w:eastAsia="宋体" w:cs="宋体"/>
                <w:b/>
                <w:bCs/>
                <w:color w:val="000000"/>
                <w:spacing w:val="0"/>
                <w:w w:val="100"/>
                <w:position w:val="0"/>
                <w:sz w:val="20"/>
                <w:szCs w:val="20"/>
              </w:rPr>
              <w:t>2015</w:t>
            </w:r>
            <w:r>
              <w:rPr>
                <w:rFonts w:hint="eastAsia" w:ascii="宋体" w:hAnsi="宋体" w:eastAsia="宋体" w:cs="宋体"/>
                <w:color w:val="000000"/>
                <w:spacing w:val="0"/>
                <w:w w:val="100"/>
                <w:position w:val="0"/>
                <w:sz w:val="20"/>
                <w:szCs w:val="20"/>
              </w:rPr>
              <w:t>年底</w:t>
            </w:r>
          </w:p>
        </w:tc>
        <w:tc>
          <w:tcPr>
            <w:tcW w:w="1517" w:type="dxa"/>
            <w:tcBorders>
              <w:top w:val="single" w:color="auto" w:sz="4" w:space="0"/>
              <w:left w:val="single" w:color="auto" w:sz="4" w:space="0"/>
            </w:tcBorders>
            <w:shd w:val="clear" w:color="auto" w:fill="FFFFFF"/>
            <w:vAlign w:val="bottom"/>
          </w:tcPr>
          <w:p>
            <w:pPr>
              <w:pStyle w:val="6"/>
              <w:widowControl w:val="0"/>
              <w:shd w:val="clear" w:color="auto" w:fill="auto"/>
              <w:wordWrap/>
              <w:adjustRightInd/>
              <w:snapToGrid/>
              <w:spacing w:before="0" w:beforeLines="0" w:after="0" w:afterLines="0" w:line="240" w:lineRule="auto"/>
              <w:ind w:left="0" w:right="0" w:firstLine="0"/>
              <w:jc w:val="center"/>
              <w:outlineLvl w:val="9"/>
              <w:rPr>
                <w:rFonts w:hint="eastAsia" w:ascii="宋体" w:hAnsi="宋体" w:eastAsia="宋体" w:cs="宋体"/>
                <w:sz w:val="20"/>
                <w:szCs w:val="20"/>
              </w:rPr>
            </w:pPr>
            <w:r>
              <w:rPr>
                <w:rFonts w:hint="eastAsia" w:ascii="宋体" w:hAnsi="宋体" w:eastAsia="宋体" w:cs="宋体"/>
                <w:b/>
                <w:bCs/>
                <w:color w:val="000000"/>
                <w:spacing w:val="0"/>
                <w:w w:val="100"/>
                <w:position w:val="0"/>
                <w:sz w:val="20"/>
                <w:szCs w:val="20"/>
              </w:rPr>
              <w:t>2020</w:t>
            </w:r>
            <w:r>
              <w:rPr>
                <w:rFonts w:hint="eastAsia" w:ascii="宋体" w:hAnsi="宋体" w:eastAsia="宋体" w:cs="宋体"/>
                <w:color w:val="000000"/>
                <w:spacing w:val="0"/>
                <w:w w:val="100"/>
                <w:position w:val="0"/>
                <w:sz w:val="20"/>
                <w:szCs w:val="20"/>
              </w:rPr>
              <w:t>年</w:t>
            </w:r>
            <w:r>
              <w:rPr>
                <w:rFonts w:hint="eastAsia" w:ascii="宋体" w:hAnsi="宋体" w:eastAsia="宋体" w:cs="宋体"/>
                <w:color w:val="000000"/>
                <w:spacing w:val="0"/>
                <w:w w:val="100"/>
                <w:position w:val="0"/>
                <w:sz w:val="20"/>
                <w:szCs w:val="20"/>
                <w:lang w:eastAsia="zh-CN"/>
              </w:rPr>
              <w:t>底</w:t>
            </w:r>
          </w:p>
        </w:tc>
        <w:tc>
          <w:tcPr>
            <w:tcW w:w="1498" w:type="dxa"/>
            <w:tcBorders>
              <w:top w:val="single" w:color="auto" w:sz="4" w:space="0"/>
              <w:left w:val="single" w:color="auto" w:sz="4" w:space="0"/>
              <w:right w:val="single" w:color="auto" w:sz="4" w:space="0"/>
            </w:tcBorders>
            <w:shd w:val="clear" w:color="auto" w:fill="FFFFFF"/>
            <w:vAlign w:val="bottom"/>
          </w:tcPr>
          <w:p>
            <w:pPr>
              <w:pStyle w:val="6"/>
              <w:widowControl w:val="0"/>
              <w:shd w:val="clear" w:color="auto" w:fill="auto"/>
              <w:wordWrap/>
              <w:adjustRightInd/>
              <w:snapToGrid/>
              <w:spacing w:before="0" w:beforeLines="0" w:after="0" w:afterLines="0" w:line="240" w:lineRule="auto"/>
              <w:ind w:left="0" w:right="0" w:firstLine="0"/>
              <w:jc w:val="center"/>
              <w:outlineLvl w:val="9"/>
              <w:rPr>
                <w:rFonts w:hint="eastAsia" w:ascii="宋体" w:hAnsi="宋体" w:eastAsia="宋体" w:cs="宋体"/>
                <w:sz w:val="20"/>
                <w:szCs w:val="20"/>
              </w:rPr>
            </w:pPr>
            <w:r>
              <w:rPr>
                <w:rFonts w:hint="eastAsia" w:ascii="宋体" w:hAnsi="宋体" w:eastAsia="宋体" w:cs="宋体"/>
                <w:color w:val="000000"/>
                <w:spacing w:val="0"/>
                <w:w w:val="100"/>
                <w:position w:val="0"/>
                <w:sz w:val="20"/>
                <w:szCs w:val="20"/>
              </w:rPr>
              <w:t>年均増长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317" w:hRule="exact"/>
          <w:jc w:val="center"/>
        </w:trPr>
        <w:tc>
          <w:tcPr>
            <w:tcW w:w="3904" w:type="dxa"/>
            <w:tcBorders>
              <w:top w:val="single" w:color="auto" w:sz="4" w:space="0"/>
              <w:left w:val="single" w:color="auto" w:sz="4" w:space="0"/>
            </w:tcBorders>
            <w:shd w:val="clear" w:color="auto" w:fill="FFFFFF"/>
            <w:vAlign w:val="bottom"/>
          </w:tcPr>
          <w:p>
            <w:pPr>
              <w:pStyle w:val="6"/>
              <w:widowControl w:val="0"/>
              <w:shd w:val="clear" w:color="auto" w:fill="auto"/>
              <w:wordWrap/>
              <w:adjustRightInd/>
              <w:snapToGrid/>
              <w:spacing w:before="0" w:beforeLines="0" w:after="0" w:afterLines="0" w:line="240" w:lineRule="auto"/>
              <w:ind w:left="0" w:right="0" w:firstLine="0"/>
              <w:jc w:val="left"/>
              <w:outlineLvl w:val="9"/>
              <w:rPr>
                <w:rFonts w:hint="eastAsia" w:ascii="宋体" w:hAnsi="宋体" w:eastAsia="宋体" w:cs="宋体"/>
                <w:sz w:val="20"/>
                <w:szCs w:val="20"/>
              </w:rPr>
            </w:pPr>
            <w:r>
              <w:rPr>
                <w:rFonts w:hint="eastAsia" w:cs="宋体"/>
                <w:color w:val="000000"/>
                <w:spacing w:val="0"/>
                <w:w w:val="100"/>
                <w:position w:val="0"/>
                <w:sz w:val="20"/>
                <w:szCs w:val="20"/>
                <w:lang w:eastAsia="zh-CN"/>
              </w:rPr>
              <w:t>城市</w:t>
            </w:r>
            <w:r>
              <w:rPr>
                <w:rFonts w:hint="eastAsia" w:ascii="宋体" w:hAnsi="宋体" w:eastAsia="宋体" w:cs="宋体"/>
                <w:color w:val="000000"/>
                <w:spacing w:val="0"/>
                <w:w w:val="100"/>
                <w:position w:val="0"/>
                <w:sz w:val="20"/>
                <w:szCs w:val="20"/>
              </w:rPr>
              <w:t>社区服务中心</w:t>
            </w:r>
            <w:r>
              <w:rPr>
                <w:rFonts w:hint="eastAsia" w:cs="宋体"/>
                <w:color w:val="000000"/>
                <w:spacing w:val="0"/>
                <w:w w:val="100"/>
                <w:position w:val="0"/>
                <w:sz w:val="20"/>
                <w:szCs w:val="20"/>
                <w:lang w:eastAsia="zh-CN"/>
              </w:rPr>
              <w:t>（站）</w:t>
            </w:r>
          </w:p>
        </w:tc>
        <w:tc>
          <w:tcPr>
            <w:tcW w:w="1251" w:type="dxa"/>
            <w:tcBorders>
              <w:top w:val="single" w:color="auto" w:sz="4" w:space="0"/>
              <w:left w:val="single" w:color="auto" w:sz="4" w:space="0"/>
            </w:tcBorders>
            <w:shd w:val="clear" w:color="auto" w:fill="FFFFFF"/>
            <w:vAlign w:val="bottom"/>
          </w:tcPr>
          <w:p>
            <w:pPr>
              <w:pStyle w:val="6"/>
              <w:widowControl w:val="0"/>
              <w:shd w:val="clear" w:color="auto" w:fill="auto"/>
              <w:wordWrap/>
              <w:adjustRightInd/>
              <w:snapToGrid/>
              <w:spacing w:before="0" w:beforeLines="0" w:after="0" w:afterLines="0" w:line="240" w:lineRule="auto"/>
              <w:ind w:left="0" w:right="0" w:firstLine="0"/>
              <w:jc w:val="center"/>
              <w:outlineLvl w:val="9"/>
              <w:rPr>
                <w:rFonts w:hint="eastAsia" w:ascii="宋体" w:hAnsi="宋体" w:eastAsia="宋体" w:cs="宋体"/>
                <w:sz w:val="20"/>
                <w:szCs w:val="20"/>
                <w:lang w:val="en-US" w:eastAsia="zh-CN"/>
              </w:rPr>
            </w:pPr>
            <w:r>
              <w:rPr>
                <w:rFonts w:hint="eastAsia" w:cs="宋体"/>
                <w:sz w:val="20"/>
                <w:szCs w:val="20"/>
                <w:lang w:val="en-US" w:eastAsia="zh-CN"/>
              </w:rPr>
              <w:t>2859</w:t>
            </w:r>
          </w:p>
        </w:tc>
        <w:tc>
          <w:tcPr>
            <w:tcW w:w="1517" w:type="dxa"/>
            <w:tcBorders>
              <w:top w:val="single" w:color="auto" w:sz="4" w:space="0"/>
              <w:left w:val="single" w:color="auto" w:sz="4" w:space="0"/>
            </w:tcBorders>
            <w:shd w:val="clear" w:color="auto" w:fill="FFFFFF"/>
            <w:vAlign w:val="bottom"/>
          </w:tcPr>
          <w:p>
            <w:pPr>
              <w:pStyle w:val="6"/>
              <w:widowControl w:val="0"/>
              <w:shd w:val="clear" w:color="auto" w:fill="auto"/>
              <w:wordWrap/>
              <w:adjustRightInd/>
              <w:snapToGrid/>
              <w:spacing w:before="0" w:beforeLines="0" w:after="0" w:afterLines="0" w:line="240" w:lineRule="auto"/>
              <w:ind w:left="0" w:right="0" w:firstLine="0"/>
              <w:jc w:val="center"/>
              <w:outlineLvl w:val="9"/>
              <w:rPr>
                <w:rFonts w:hint="eastAsia" w:ascii="宋体" w:hAnsi="宋体" w:eastAsia="宋体" w:cs="宋体"/>
                <w:sz w:val="20"/>
                <w:szCs w:val="20"/>
                <w:lang w:val="en-US" w:eastAsia="zh-CN"/>
              </w:rPr>
            </w:pPr>
            <w:r>
              <w:rPr>
                <w:rFonts w:hint="eastAsia" w:cs="宋体"/>
                <w:sz w:val="20"/>
                <w:szCs w:val="20"/>
                <w:lang w:val="en-US" w:eastAsia="zh-CN"/>
              </w:rPr>
              <w:t>3176</w:t>
            </w:r>
          </w:p>
        </w:tc>
        <w:tc>
          <w:tcPr>
            <w:tcW w:w="1498" w:type="dxa"/>
            <w:tcBorders>
              <w:top w:val="single" w:color="auto" w:sz="4" w:space="0"/>
              <w:left w:val="single" w:color="auto" w:sz="4" w:space="0"/>
              <w:right w:val="single" w:color="auto" w:sz="4" w:space="0"/>
            </w:tcBorders>
            <w:shd w:val="clear" w:color="auto" w:fill="FFFFFF"/>
            <w:vAlign w:val="bottom"/>
          </w:tcPr>
          <w:p>
            <w:pPr>
              <w:pStyle w:val="6"/>
              <w:widowControl w:val="0"/>
              <w:shd w:val="clear" w:color="auto" w:fill="auto"/>
              <w:wordWrap/>
              <w:adjustRightInd/>
              <w:snapToGrid/>
              <w:spacing w:before="0" w:beforeLines="0" w:after="0" w:afterLines="0" w:line="240" w:lineRule="auto"/>
              <w:ind w:left="0" w:right="0" w:firstLine="0"/>
              <w:jc w:val="center"/>
              <w:outlineLvl w:val="9"/>
              <w:rPr>
                <w:rFonts w:hint="eastAsia" w:ascii="宋体" w:hAnsi="宋体" w:eastAsia="宋体" w:cs="宋体"/>
                <w:sz w:val="20"/>
                <w:szCs w:val="20"/>
                <w:lang w:val="en-US" w:eastAsia="zh-CN"/>
              </w:rPr>
            </w:pPr>
            <w:r>
              <w:rPr>
                <w:rFonts w:hint="eastAsia" w:cs="宋体"/>
                <w:sz w:val="20"/>
                <w:szCs w:val="20"/>
                <w:lang w:val="en-US" w:eastAsia="zh-CN"/>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312" w:hRule="exact"/>
          <w:jc w:val="center"/>
        </w:trPr>
        <w:tc>
          <w:tcPr>
            <w:tcW w:w="3904" w:type="dxa"/>
            <w:tcBorders>
              <w:top w:val="single" w:color="auto" w:sz="4" w:space="0"/>
              <w:left w:val="single" w:color="auto" w:sz="4" w:space="0"/>
            </w:tcBorders>
            <w:shd w:val="clear" w:color="auto" w:fill="FFFFFF"/>
            <w:vAlign w:val="bottom"/>
          </w:tcPr>
          <w:p>
            <w:pPr>
              <w:pStyle w:val="6"/>
              <w:widowControl w:val="0"/>
              <w:shd w:val="clear" w:color="auto" w:fill="auto"/>
              <w:wordWrap/>
              <w:adjustRightInd/>
              <w:snapToGrid/>
              <w:spacing w:before="0" w:beforeLines="0" w:after="0" w:afterLines="0" w:line="240" w:lineRule="auto"/>
              <w:ind w:left="0" w:right="0" w:firstLine="0"/>
              <w:jc w:val="left"/>
              <w:outlineLvl w:val="9"/>
              <w:rPr>
                <w:rFonts w:hint="eastAsia" w:ascii="宋体" w:hAnsi="宋体" w:eastAsia="宋体" w:cs="宋体"/>
                <w:sz w:val="20"/>
                <w:szCs w:val="20"/>
              </w:rPr>
            </w:pPr>
            <w:r>
              <w:rPr>
                <w:rFonts w:hint="eastAsia" w:cs="宋体"/>
                <w:color w:val="000000"/>
                <w:spacing w:val="0"/>
                <w:w w:val="100"/>
                <w:position w:val="0"/>
                <w:sz w:val="20"/>
                <w:szCs w:val="20"/>
                <w:lang w:eastAsia="zh-CN"/>
              </w:rPr>
              <w:t>农村</w:t>
            </w:r>
            <w:r>
              <w:rPr>
                <w:rFonts w:hint="eastAsia" w:ascii="宋体" w:hAnsi="宋体" w:eastAsia="宋体" w:cs="宋体"/>
                <w:color w:val="000000"/>
                <w:spacing w:val="0"/>
                <w:w w:val="100"/>
                <w:position w:val="0"/>
                <w:sz w:val="20"/>
                <w:szCs w:val="20"/>
              </w:rPr>
              <w:t>社区服务中心</w:t>
            </w:r>
            <w:r>
              <w:rPr>
                <w:rFonts w:hint="eastAsia" w:cs="宋体"/>
                <w:color w:val="000000"/>
                <w:spacing w:val="0"/>
                <w:w w:val="100"/>
                <w:position w:val="0"/>
                <w:sz w:val="20"/>
                <w:szCs w:val="20"/>
                <w:lang w:eastAsia="zh-CN"/>
              </w:rPr>
              <w:t>（站）</w:t>
            </w:r>
          </w:p>
        </w:tc>
        <w:tc>
          <w:tcPr>
            <w:tcW w:w="1251" w:type="dxa"/>
            <w:tcBorders>
              <w:top w:val="single" w:color="auto" w:sz="4" w:space="0"/>
              <w:left w:val="single" w:color="auto" w:sz="4" w:space="0"/>
            </w:tcBorders>
            <w:shd w:val="clear" w:color="auto" w:fill="FFFFFF"/>
            <w:vAlign w:val="bottom"/>
          </w:tcPr>
          <w:p>
            <w:pPr>
              <w:pStyle w:val="6"/>
              <w:widowControl w:val="0"/>
              <w:shd w:val="clear" w:color="auto" w:fill="auto"/>
              <w:wordWrap/>
              <w:adjustRightInd/>
              <w:snapToGrid/>
              <w:spacing w:before="0" w:beforeLines="0" w:after="0" w:afterLines="0" w:line="240" w:lineRule="auto"/>
              <w:ind w:left="0" w:right="0" w:firstLine="0"/>
              <w:jc w:val="center"/>
              <w:outlineLvl w:val="9"/>
              <w:rPr>
                <w:rFonts w:hint="eastAsia" w:ascii="宋体" w:hAnsi="宋体" w:eastAsia="宋体" w:cs="宋体"/>
                <w:sz w:val="20"/>
                <w:szCs w:val="20"/>
                <w:lang w:val="en-US" w:eastAsia="zh-CN"/>
              </w:rPr>
            </w:pPr>
            <w:r>
              <w:rPr>
                <w:rFonts w:hint="eastAsia" w:cs="宋体"/>
                <w:sz w:val="20"/>
                <w:szCs w:val="20"/>
                <w:lang w:val="en-US" w:eastAsia="zh-CN"/>
              </w:rPr>
              <w:t>2242</w:t>
            </w:r>
          </w:p>
        </w:tc>
        <w:tc>
          <w:tcPr>
            <w:tcW w:w="1517" w:type="dxa"/>
            <w:tcBorders>
              <w:top w:val="single" w:color="auto" w:sz="4" w:space="0"/>
              <w:left w:val="single" w:color="auto" w:sz="4" w:space="0"/>
            </w:tcBorders>
            <w:shd w:val="clear" w:color="auto" w:fill="FFFFFF"/>
            <w:vAlign w:val="bottom"/>
          </w:tcPr>
          <w:p>
            <w:pPr>
              <w:pStyle w:val="6"/>
              <w:widowControl w:val="0"/>
              <w:shd w:val="clear" w:color="auto" w:fill="auto"/>
              <w:wordWrap/>
              <w:adjustRightInd/>
              <w:snapToGrid/>
              <w:spacing w:before="0" w:beforeLines="0" w:after="0" w:afterLines="0" w:line="240" w:lineRule="auto"/>
              <w:ind w:left="0" w:right="0" w:firstLine="0"/>
              <w:jc w:val="center"/>
              <w:outlineLvl w:val="9"/>
              <w:rPr>
                <w:rFonts w:hint="eastAsia" w:ascii="宋体" w:hAnsi="宋体" w:eastAsia="宋体" w:cs="宋体"/>
                <w:sz w:val="20"/>
                <w:szCs w:val="20"/>
                <w:lang w:val="en-US" w:eastAsia="zh-CN"/>
              </w:rPr>
            </w:pPr>
            <w:r>
              <w:rPr>
                <w:rFonts w:hint="eastAsia" w:cs="宋体"/>
                <w:sz w:val="20"/>
                <w:szCs w:val="20"/>
                <w:lang w:val="en-US" w:eastAsia="zh-CN"/>
              </w:rPr>
              <w:t>7664</w:t>
            </w:r>
          </w:p>
        </w:tc>
        <w:tc>
          <w:tcPr>
            <w:tcW w:w="1498" w:type="dxa"/>
            <w:tcBorders>
              <w:top w:val="single" w:color="auto" w:sz="4" w:space="0"/>
              <w:left w:val="single" w:color="auto" w:sz="4" w:space="0"/>
              <w:right w:val="single" w:color="auto" w:sz="4" w:space="0"/>
            </w:tcBorders>
            <w:shd w:val="clear" w:color="auto" w:fill="FFFFFF"/>
            <w:vAlign w:val="bottom"/>
          </w:tcPr>
          <w:p>
            <w:pPr>
              <w:pStyle w:val="6"/>
              <w:widowControl w:val="0"/>
              <w:shd w:val="clear" w:color="auto" w:fill="auto"/>
              <w:wordWrap/>
              <w:adjustRightInd/>
              <w:snapToGrid/>
              <w:spacing w:before="0" w:beforeLines="0" w:after="0" w:afterLines="0" w:line="240" w:lineRule="auto"/>
              <w:ind w:left="0" w:right="0" w:firstLine="0"/>
              <w:jc w:val="center"/>
              <w:outlineLvl w:val="9"/>
              <w:rPr>
                <w:rFonts w:hint="eastAsia" w:ascii="宋体" w:hAnsi="宋体" w:eastAsia="宋体" w:cs="宋体"/>
                <w:sz w:val="20"/>
                <w:szCs w:val="20"/>
                <w:lang w:val="en-US" w:eastAsia="zh-CN"/>
              </w:rPr>
            </w:pPr>
            <w:r>
              <w:rPr>
                <w:rFonts w:hint="eastAsia" w:cs="宋体"/>
                <w:sz w:val="20"/>
                <w:szCs w:val="20"/>
                <w:lang w:val="en-US" w:eastAsia="zh-CN"/>
              </w:rPr>
              <w:t xml:space="preserve">48.4%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312" w:hRule="exact"/>
          <w:jc w:val="center"/>
        </w:trPr>
        <w:tc>
          <w:tcPr>
            <w:tcW w:w="3904" w:type="dxa"/>
            <w:tcBorders>
              <w:top w:val="single" w:color="auto" w:sz="4" w:space="0"/>
              <w:left w:val="single" w:color="auto" w:sz="4" w:space="0"/>
            </w:tcBorders>
            <w:shd w:val="clear" w:color="auto" w:fill="FFFFFF"/>
            <w:vAlign w:val="bottom"/>
          </w:tcPr>
          <w:p>
            <w:pPr>
              <w:pStyle w:val="6"/>
              <w:widowControl w:val="0"/>
              <w:shd w:val="clear" w:color="auto" w:fill="auto"/>
              <w:wordWrap/>
              <w:adjustRightInd/>
              <w:snapToGrid/>
              <w:spacing w:before="0" w:beforeLines="0" w:after="0" w:afterLines="0" w:line="240" w:lineRule="auto"/>
              <w:ind w:left="0" w:leftChars="0" w:right="0" w:firstLine="0" w:firstLineChars="0"/>
              <w:jc w:val="left"/>
              <w:outlineLvl w:val="9"/>
              <w:rPr>
                <w:rFonts w:hint="eastAsia" w:ascii="宋体" w:hAnsi="宋体" w:eastAsia="宋体" w:cs="宋体"/>
                <w:sz w:val="20"/>
                <w:szCs w:val="20"/>
              </w:rPr>
            </w:pPr>
            <w:r>
              <w:rPr>
                <w:rFonts w:hint="eastAsia" w:ascii="宋体" w:hAnsi="宋体" w:eastAsia="宋体" w:cs="宋体"/>
                <w:color w:val="000000"/>
                <w:spacing w:val="0"/>
                <w:w w:val="100"/>
                <w:position w:val="0"/>
                <w:sz w:val="20"/>
                <w:szCs w:val="20"/>
              </w:rPr>
              <w:t>城市社区综合服务设施</w:t>
            </w:r>
            <w:r>
              <w:rPr>
                <w:rFonts w:hint="eastAsia" w:cs="宋体"/>
                <w:color w:val="000000"/>
                <w:spacing w:val="0"/>
                <w:w w:val="100"/>
                <w:position w:val="0"/>
                <w:sz w:val="20"/>
                <w:szCs w:val="20"/>
                <w:lang w:eastAsia="zh-CN"/>
              </w:rPr>
              <w:t>覆盖率</w:t>
            </w:r>
          </w:p>
        </w:tc>
        <w:tc>
          <w:tcPr>
            <w:tcW w:w="1251" w:type="dxa"/>
            <w:tcBorders>
              <w:top w:val="single" w:color="auto" w:sz="4" w:space="0"/>
              <w:left w:val="single" w:color="auto" w:sz="4" w:space="0"/>
            </w:tcBorders>
            <w:shd w:val="clear" w:color="auto" w:fill="FFFFFF"/>
            <w:vAlign w:val="bottom"/>
          </w:tcPr>
          <w:p>
            <w:pPr>
              <w:pStyle w:val="6"/>
              <w:widowControl w:val="0"/>
              <w:shd w:val="clear" w:color="auto" w:fill="auto"/>
              <w:wordWrap/>
              <w:adjustRightInd/>
              <w:snapToGrid/>
              <w:spacing w:before="0" w:beforeLines="0" w:after="0" w:afterLines="0" w:line="240" w:lineRule="auto"/>
              <w:ind w:left="0" w:leftChars="0" w:right="0" w:firstLine="0" w:firstLineChars="0"/>
              <w:jc w:val="center"/>
              <w:outlineLvl w:val="9"/>
              <w:rPr>
                <w:rFonts w:hint="eastAsia" w:ascii="宋体" w:hAnsi="宋体" w:eastAsia="宋体" w:cs="宋体"/>
                <w:sz w:val="20"/>
                <w:szCs w:val="20"/>
                <w:lang w:val="en-US" w:eastAsia="zh-CN"/>
              </w:rPr>
            </w:pPr>
            <w:r>
              <w:rPr>
                <w:rFonts w:hint="eastAsia" w:cs="宋体"/>
                <w:sz w:val="20"/>
                <w:szCs w:val="20"/>
                <w:lang w:val="en-US" w:eastAsia="zh-CN"/>
              </w:rPr>
              <w:t>90%</w:t>
            </w:r>
          </w:p>
        </w:tc>
        <w:tc>
          <w:tcPr>
            <w:tcW w:w="1517" w:type="dxa"/>
            <w:tcBorders>
              <w:top w:val="single" w:color="auto" w:sz="4" w:space="0"/>
              <w:left w:val="single" w:color="auto" w:sz="4" w:space="0"/>
            </w:tcBorders>
            <w:shd w:val="clear" w:color="auto" w:fill="FFFFFF"/>
            <w:vAlign w:val="bottom"/>
          </w:tcPr>
          <w:p>
            <w:pPr>
              <w:pStyle w:val="6"/>
              <w:widowControl w:val="0"/>
              <w:shd w:val="clear" w:color="auto" w:fill="auto"/>
              <w:wordWrap/>
              <w:adjustRightInd/>
              <w:snapToGrid/>
              <w:spacing w:before="0" w:beforeLines="0" w:after="0" w:afterLines="0" w:line="240" w:lineRule="auto"/>
              <w:ind w:left="0" w:leftChars="0" w:right="0" w:firstLine="0" w:firstLineChars="0"/>
              <w:jc w:val="center"/>
              <w:outlineLvl w:val="9"/>
              <w:rPr>
                <w:rFonts w:hint="eastAsia" w:ascii="宋体" w:hAnsi="宋体" w:eastAsia="宋体" w:cs="宋体"/>
                <w:sz w:val="20"/>
                <w:szCs w:val="20"/>
                <w:lang w:val="en-US" w:eastAsia="zh-CN"/>
              </w:rPr>
            </w:pPr>
            <w:r>
              <w:rPr>
                <w:rFonts w:hint="eastAsia" w:cs="宋体"/>
                <w:sz w:val="20"/>
                <w:szCs w:val="20"/>
                <w:lang w:val="en-US" w:eastAsia="zh-CN"/>
              </w:rPr>
              <w:t>100%</w:t>
            </w:r>
          </w:p>
        </w:tc>
        <w:tc>
          <w:tcPr>
            <w:tcW w:w="1498" w:type="dxa"/>
            <w:tcBorders>
              <w:top w:val="single" w:color="auto" w:sz="4" w:space="0"/>
              <w:left w:val="single" w:color="auto" w:sz="4" w:space="0"/>
              <w:right w:val="single" w:color="auto" w:sz="4" w:space="0"/>
            </w:tcBorders>
            <w:shd w:val="clear" w:color="auto" w:fill="FFFFFF"/>
            <w:vAlign w:val="bottom"/>
          </w:tcPr>
          <w:p>
            <w:pPr>
              <w:pStyle w:val="6"/>
              <w:widowControl w:val="0"/>
              <w:shd w:val="clear" w:color="auto" w:fill="auto"/>
              <w:wordWrap/>
              <w:adjustRightInd/>
              <w:snapToGrid/>
              <w:spacing w:before="0" w:beforeLines="0" w:after="0" w:afterLines="0" w:line="240" w:lineRule="auto"/>
              <w:ind w:left="0" w:leftChars="0" w:right="0" w:firstLine="0" w:firstLineChars="0"/>
              <w:jc w:val="center"/>
              <w:outlineLvl w:val="9"/>
              <w:rPr>
                <w:rFonts w:hint="eastAsia" w:ascii="宋体" w:hAnsi="宋体" w:eastAsia="宋体" w:cs="宋体"/>
                <w:sz w:val="20"/>
                <w:szCs w:val="20"/>
                <w:lang w:val="en-US" w:eastAsia="zh-CN"/>
              </w:rPr>
            </w:pPr>
            <w:r>
              <w:rPr>
                <w:rFonts w:hint="eastAsia" w:cs="宋体"/>
                <w:sz w:val="20"/>
                <w:szCs w:val="20"/>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312" w:hRule="exact"/>
          <w:jc w:val="center"/>
        </w:trPr>
        <w:tc>
          <w:tcPr>
            <w:tcW w:w="3904" w:type="dxa"/>
            <w:tcBorders>
              <w:top w:val="single" w:color="auto" w:sz="4" w:space="0"/>
              <w:left w:val="single" w:color="auto" w:sz="4" w:space="0"/>
            </w:tcBorders>
            <w:shd w:val="clear" w:color="auto" w:fill="FFFFFF"/>
            <w:vAlign w:val="top"/>
          </w:tcPr>
          <w:p>
            <w:pPr>
              <w:pStyle w:val="6"/>
              <w:widowControl w:val="0"/>
              <w:shd w:val="clear" w:color="auto" w:fill="auto"/>
              <w:wordWrap/>
              <w:adjustRightInd/>
              <w:snapToGrid/>
              <w:spacing w:before="0" w:beforeLines="0" w:after="0" w:afterLines="0" w:line="240" w:lineRule="auto"/>
              <w:ind w:left="0" w:leftChars="0" w:right="0" w:firstLine="0" w:firstLineChars="0"/>
              <w:jc w:val="left"/>
              <w:outlineLvl w:val="9"/>
              <w:rPr>
                <w:rFonts w:hint="eastAsia" w:ascii="宋体" w:hAnsi="宋体" w:eastAsia="宋体" w:cs="宋体"/>
                <w:sz w:val="20"/>
                <w:szCs w:val="20"/>
              </w:rPr>
            </w:pPr>
            <w:r>
              <w:rPr>
                <w:rFonts w:hint="eastAsia" w:ascii="宋体" w:hAnsi="宋体" w:eastAsia="宋体" w:cs="宋体"/>
                <w:color w:val="000000"/>
                <w:spacing w:val="0"/>
                <w:w w:val="100"/>
                <w:position w:val="0"/>
                <w:sz w:val="20"/>
                <w:szCs w:val="20"/>
              </w:rPr>
              <w:t>农村社区综合服务设施</w:t>
            </w:r>
            <w:r>
              <w:rPr>
                <w:rFonts w:hint="eastAsia" w:cs="宋体"/>
                <w:color w:val="000000"/>
                <w:spacing w:val="0"/>
                <w:w w:val="100"/>
                <w:position w:val="0"/>
                <w:sz w:val="20"/>
                <w:szCs w:val="20"/>
                <w:lang w:eastAsia="zh-CN"/>
              </w:rPr>
              <w:t>覆盖率</w:t>
            </w:r>
          </w:p>
        </w:tc>
        <w:tc>
          <w:tcPr>
            <w:tcW w:w="1251" w:type="dxa"/>
            <w:tcBorders>
              <w:top w:val="single" w:color="auto" w:sz="4" w:space="0"/>
              <w:left w:val="single" w:color="auto" w:sz="4" w:space="0"/>
            </w:tcBorders>
            <w:shd w:val="clear" w:color="auto" w:fill="FFFFFF"/>
            <w:vAlign w:val="top"/>
          </w:tcPr>
          <w:p>
            <w:pPr>
              <w:pStyle w:val="6"/>
              <w:widowControl w:val="0"/>
              <w:shd w:val="clear" w:color="auto" w:fill="auto"/>
              <w:wordWrap/>
              <w:adjustRightInd/>
              <w:snapToGrid/>
              <w:spacing w:before="0" w:beforeLines="0" w:after="0" w:afterLines="0" w:line="240" w:lineRule="auto"/>
              <w:ind w:left="0" w:leftChars="0" w:right="0" w:firstLine="0" w:firstLineChars="0"/>
              <w:jc w:val="center"/>
              <w:outlineLvl w:val="9"/>
              <w:rPr>
                <w:rFonts w:hint="eastAsia" w:ascii="宋体" w:hAnsi="宋体" w:eastAsia="宋体" w:cs="宋体"/>
                <w:sz w:val="10"/>
                <w:szCs w:val="10"/>
              </w:rPr>
            </w:pPr>
            <w:r>
              <w:rPr>
                <w:rFonts w:hint="eastAsia" w:cs="宋体"/>
                <w:sz w:val="20"/>
                <w:szCs w:val="20"/>
                <w:lang w:val="en-US" w:eastAsia="zh-CN"/>
              </w:rPr>
              <w:t>25%</w:t>
            </w:r>
          </w:p>
        </w:tc>
        <w:tc>
          <w:tcPr>
            <w:tcW w:w="1517" w:type="dxa"/>
            <w:tcBorders>
              <w:top w:val="single" w:color="auto" w:sz="4" w:space="0"/>
              <w:left w:val="single" w:color="auto" w:sz="4" w:space="0"/>
            </w:tcBorders>
            <w:shd w:val="clear" w:color="auto" w:fill="FFFFFF"/>
            <w:vAlign w:val="top"/>
          </w:tcPr>
          <w:p>
            <w:pPr>
              <w:pStyle w:val="6"/>
              <w:widowControl w:val="0"/>
              <w:shd w:val="clear" w:color="auto" w:fill="auto"/>
              <w:wordWrap/>
              <w:adjustRightInd/>
              <w:snapToGrid/>
              <w:spacing w:before="0" w:beforeLines="0" w:after="0" w:afterLines="0" w:line="240" w:lineRule="auto"/>
              <w:ind w:left="0" w:leftChars="0" w:right="0" w:firstLine="0" w:firstLineChars="0"/>
              <w:jc w:val="center"/>
              <w:outlineLvl w:val="9"/>
              <w:rPr>
                <w:rFonts w:hint="eastAsia" w:ascii="宋体" w:hAnsi="宋体" w:eastAsia="宋体" w:cs="宋体"/>
                <w:sz w:val="20"/>
                <w:szCs w:val="20"/>
              </w:rPr>
            </w:pPr>
            <w:r>
              <w:rPr>
                <w:rFonts w:hint="eastAsia" w:cs="宋体"/>
                <w:sz w:val="20"/>
                <w:szCs w:val="20"/>
                <w:lang w:val="en-US" w:eastAsia="zh-CN"/>
              </w:rPr>
              <w:t>84.9%</w:t>
            </w:r>
          </w:p>
        </w:tc>
        <w:tc>
          <w:tcPr>
            <w:tcW w:w="1498" w:type="dxa"/>
            <w:tcBorders>
              <w:top w:val="single" w:color="auto" w:sz="4" w:space="0"/>
              <w:left w:val="single" w:color="auto" w:sz="4" w:space="0"/>
              <w:right w:val="single" w:color="auto" w:sz="4" w:space="0"/>
            </w:tcBorders>
            <w:shd w:val="clear" w:color="auto" w:fill="FFFFFF"/>
            <w:vAlign w:val="top"/>
          </w:tcPr>
          <w:p>
            <w:pPr>
              <w:pStyle w:val="6"/>
              <w:widowControl w:val="0"/>
              <w:shd w:val="clear" w:color="auto" w:fill="auto"/>
              <w:wordWrap/>
              <w:adjustRightInd/>
              <w:snapToGrid/>
              <w:spacing w:before="0" w:beforeLines="0" w:after="0" w:afterLines="0" w:line="240" w:lineRule="auto"/>
              <w:ind w:left="0" w:leftChars="0" w:right="0" w:firstLine="0" w:firstLineChars="0"/>
              <w:jc w:val="center"/>
              <w:outlineLvl w:val="9"/>
              <w:rPr>
                <w:rFonts w:hint="eastAsia" w:ascii="宋体" w:hAnsi="宋体" w:eastAsia="宋体" w:cs="宋体"/>
                <w:sz w:val="10"/>
                <w:szCs w:val="10"/>
              </w:rPr>
            </w:pPr>
            <w:r>
              <w:rPr>
                <w:rFonts w:hint="eastAsia" w:cs="宋体"/>
                <w:sz w:val="20"/>
                <w:szCs w:val="20"/>
                <w:lang w:val="en-US" w:eastAsia="zh-CN"/>
              </w:rPr>
              <w:t>11.98%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312" w:hRule="exact"/>
          <w:jc w:val="center"/>
        </w:trPr>
        <w:tc>
          <w:tcPr>
            <w:tcW w:w="3904" w:type="dxa"/>
            <w:tcBorders>
              <w:top w:val="single" w:color="auto" w:sz="4" w:space="0"/>
              <w:left w:val="single" w:color="auto" w:sz="4" w:space="0"/>
              <w:bottom w:val="single" w:color="auto" w:sz="4" w:space="0"/>
            </w:tcBorders>
            <w:shd w:val="clear" w:color="auto" w:fill="FFFFFF"/>
            <w:vAlign w:val="top"/>
          </w:tcPr>
          <w:p>
            <w:pPr>
              <w:pStyle w:val="6"/>
              <w:widowControl w:val="0"/>
              <w:shd w:val="clear" w:color="auto" w:fill="auto"/>
              <w:wordWrap/>
              <w:adjustRightInd/>
              <w:snapToGrid/>
              <w:spacing w:before="0" w:beforeLines="0" w:after="0" w:afterLines="0" w:line="240" w:lineRule="auto"/>
              <w:ind w:left="0" w:leftChars="0" w:right="0" w:firstLine="0" w:firstLineChars="0"/>
              <w:jc w:val="left"/>
              <w:outlineLvl w:val="9"/>
              <w:rPr>
                <w:rFonts w:hint="eastAsia" w:ascii="宋体" w:hAnsi="宋体" w:eastAsia="宋体" w:cs="宋体"/>
                <w:sz w:val="20"/>
                <w:szCs w:val="20"/>
              </w:rPr>
            </w:pPr>
            <w:r>
              <w:rPr>
                <w:rFonts w:hint="eastAsia" w:ascii="宋体" w:hAnsi="宋体" w:eastAsia="宋体" w:cs="宋体"/>
                <w:color w:val="000000"/>
                <w:spacing w:val="0"/>
                <w:w w:val="100"/>
                <w:position w:val="0"/>
                <w:sz w:val="20"/>
                <w:szCs w:val="20"/>
              </w:rPr>
              <w:t>取得社会工作职业资格水平证书社区工作者</w:t>
            </w:r>
          </w:p>
        </w:tc>
        <w:tc>
          <w:tcPr>
            <w:tcW w:w="1251" w:type="dxa"/>
            <w:tcBorders>
              <w:top w:val="single" w:color="auto" w:sz="4" w:space="0"/>
              <w:left w:val="single" w:color="auto" w:sz="4" w:space="0"/>
              <w:bottom w:val="single" w:color="auto" w:sz="4" w:space="0"/>
            </w:tcBorders>
            <w:shd w:val="clear" w:color="auto" w:fill="FFFFFF"/>
            <w:vAlign w:val="center"/>
          </w:tcPr>
          <w:p>
            <w:pPr>
              <w:pStyle w:val="6"/>
              <w:widowControl w:val="0"/>
              <w:shd w:val="clear" w:color="auto" w:fill="auto"/>
              <w:wordWrap/>
              <w:adjustRightInd/>
              <w:snapToGrid/>
              <w:spacing w:before="0" w:beforeLines="0" w:after="0" w:afterLines="0" w:line="240" w:lineRule="auto"/>
              <w:ind w:left="0" w:leftChars="0" w:right="0" w:firstLine="0" w:firstLineChars="0"/>
              <w:jc w:val="center"/>
              <w:outlineLvl w:val="9"/>
              <w:rPr>
                <w:rFonts w:hint="eastAsia" w:ascii="宋体" w:hAnsi="宋体" w:eastAsia="宋体" w:cs="宋体"/>
                <w:sz w:val="20"/>
                <w:szCs w:val="20"/>
              </w:rPr>
            </w:pPr>
            <w:r>
              <w:rPr>
                <w:rFonts w:hint="eastAsia" w:cs="宋体"/>
                <w:sz w:val="20"/>
                <w:szCs w:val="20"/>
                <w:lang w:val="en-US" w:eastAsia="zh-CN"/>
              </w:rPr>
              <w:t>3457</w:t>
            </w:r>
          </w:p>
        </w:tc>
        <w:tc>
          <w:tcPr>
            <w:tcW w:w="1517" w:type="dxa"/>
            <w:tcBorders>
              <w:top w:val="single" w:color="auto" w:sz="4" w:space="0"/>
              <w:left w:val="single" w:color="auto" w:sz="4" w:space="0"/>
              <w:bottom w:val="single" w:color="auto" w:sz="4" w:space="0"/>
            </w:tcBorders>
            <w:shd w:val="clear" w:color="auto" w:fill="FFFFFF"/>
            <w:vAlign w:val="center"/>
          </w:tcPr>
          <w:p>
            <w:pPr>
              <w:pStyle w:val="6"/>
              <w:widowControl w:val="0"/>
              <w:shd w:val="clear" w:color="auto" w:fill="auto"/>
              <w:wordWrap/>
              <w:adjustRightInd/>
              <w:snapToGrid/>
              <w:spacing w:before="0" w:beforeLines="0" w:after="0" w:afterLines="0" w:line="240" w:lineRule="auto"/>
              <w:ind w:left="0" w:leftChars="0" w:right="0" w:firstLine="0" w:firstLineChars="0"/>
              <w:jc w:val="center"/>
              <w:outlineLvl w:val="9"/>
              <w:rPr>
                <w:rFonts w:hint="eastAsia" w:ascii="宋体" w:hAnsi="宋体" w:eastAsia="宋体" w:cs="宋体"/>
                <w:sz w:val="20"/>
                <w:szCs w:val="20"/>
              </w:rPr>
            </w:pPr>
            <w:r>
              <w:rPr>
                <w:rFonts w:hint="eastAsia" w:cs="宋体"/>
                <w:sz w:val="20"/>
                <w:szCs w:val="20"/>
                <w:lang w:val="en-US" w:eastAsia="zh-CN"/>
              </w:rPr>
              <w:t>5290</w:t>
            </w:r>
          </w:p>
        </w:tc>
        <w:tc>
          <w:tcPr>
            <w:tcW w:w="149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
              <w:widowControl w:val="0"/>
              <w:shd w:val="clear" w:color="auto" w:fill="auto"/>
              <w:wordWrap/>
              <w:adjustRightInd/>
              <w:snapToGrid/>
              <w:spacing w:before="0" w:beforeLines="0" w:after="0" w:afterLines="0" w:line="240" w:lineRule="auto"/>
              <w:ind w:left="0" w:leftChars="0" w:right="0" w:firstLine="460" w:firstLineChars="0"/>
              <w:jc w:val="left"/>
              <w:outlineLvl w:val="9"/>
              <w:rPr>
                <w:rFonts w:hint="eastAsia" w:ascii="宋体" w:hAnsi="宋体" w:eastAsia="宋体" w:cs="宋体"/>
                <w:sz w:val="20"/>
                <w:szCs w:val="20"/>
              </w:rPr>
            </w:pPr>
            <w:r>
              <w:rPr>
                <w:rFonts w:hint="eastAsia" w:cs="宋体"/>
                <w:sz w:val="20"/>
                <w:szCs w:val="20"/>
                <w:lang w:val="en-US" w:eastAsia="zh-CN"/>
              </w:rPr>
              <w:t>10.6%</w:t>
            </w:r>
          </w:p>
        </w:tc>
      </w:tr>
    </w:tbl>
    <w:p>
      <w:pPr>
        <w:widowControl w:val="0"/>
        <w:wordWrap/>
        <w:adjustRightInd/>
        <w:snapToGrid/>
        <w:spacing w:before="0" w:beforeLines="0" w:after="0" w:afterLines="0" w:line="560" w:lineRule="exact"/>
        <w:ind w:right="0" w:firstLine="640" w:firstLineChars="200"/>
        <w:jc w:val="both"/>
        <w:textAlignment w:val="auto"/>
        <w:outlineLvl w:val="9"/>
        <w:rPr>
          <w:rFonts w:hint="eastAsia" w:ascii="仿宋_GB2312" w:hAnsi="仿宋_GB2312" w:eastAsia="仿宋_GB2312" w:cs="仿宋_GB2312"/>
          <w:sz w:val="32"/>
          <w:szCs w:val="32"/>
        </w:rPr>
      </w:pPr>
    </w:p>
    <w:p>
      <w:pPr>
        <w:widowControl w:val="0"/>
        <w:wordWrap/>
        <w:adjustRightInd/>
        <w:snapToGrid/>
        <w:spacing w:before="0" w:beforeLines="0" w:after="0" w:afterLines="0" w:line="560" w:lineRule="exact"/>
        <w:ind w:right="0" w:firstLine="640" w:firstLineChars="200"/>
        <w:jc w:val="both"/>
        <w:textAlignment w:val="auto"/>
        <w:outlineLvl w:val="9"/>
        <w:rPr>
          <w:rFonts w:hint="eastAsia" w:ascii="仿宋_GB2312" w:hAnsi="Calibri" w:eastAsia="仿宋_GB2312" w:cs="黑体"/>
          <w:b/>
          <w:bCs/>
          <w:kern w:val="2"/>
          <w:sz w:val="32"/>
          <w:szCs w:val="32"/>
          <w:lang w:val="en-US" w:eastAsia="zh-CN" w:bidi="ar-SA"/>
        </w:rPr>
      </w:pPr>
      <w:r>
        <w:rPr>
          <w:rFonts w:hint="eastAsia" w:ascii="仿宋_GB2312" w:hAnsi="仿宋_GB2312" w:eastAsia="仿宋_GB2312" w:cs="仿宋_GB2312"/>
          <w:sz w:val="32"/>
          <w:szCs w:val="32"/>
        </w:rPr>
        <w:t>我省</w:t>
      </w:r>
      <w:r>
        <w:rPr>
          <w:rFonts w:hint="eastAsia" w:ascii="仿宋_GB2312" w:hAnsi="仿宋_GB2312" w:eastAsia="仿宋_GB2312" w:cs="仿宋_GB2312"/>
          <w:sz w:val="32"/>
          <w:szCs w:val="32"/>
          <w:lang w:eastAsia="zh-CN"/>
        </w:rPr>
        <w:t>城乡</w:t>
      </w:r>
      <w:r>
        <w:rPr>
          <w:rFonts w:hint="eastAsia" w:ascii="仿宋_GB2312" w:hAnsi="仿宋_GB2312" w:eastAsia="仿宋_GB2312" w:cs="仿宋_GB2312"/>
          <w:sz w:val="32"/>
          <w:szCs w:val="32"/>
        </w:rPr>
        <w:t>社区服务体系建设</w:t>
      </w:r>
      <w:r>
        <w:rPr>
          <w:rFonts w:hint="eastAsia" w:ascii="仿宋_GB2312" w:hAnsi="仿宋_GB2312" w:eastAsia="仿宋_GB2312" w:cs="仿宋_GB2312"/>
          <w:sz w:val="32"/>
          <w:szCs w:val="32"/>
          <w:lang w:eastAsia="zh-CN"/>
        </w:rPr>
        <w:t>尚处在爬坡</w:t>
      </w:r>
      <w:r>
        <w:rPr>
          <w:rFonts w:hint="eastAsia" w:ascii="仿宋_GB2312" w:hAnsi="仿宋_GB2312" w:eastAsia="仿宋_GB2312" w:cs="仿宋_GB2312"/>
          <w:sz w:val="32"/>
          <w:szCs w:val="32"/>
        </w:rPr>
        <w:t>阶段，</w:t>
      </w:r>
      <w:r>
        <w:rPr>
          <w:rFonts w:hint="eastAsia" w:ascii="仿宋_GB2312" w:hAnsi="仿宋_GB2312" w:eastAsia="仿宋_GB2312" w:cs="仿宋_GB2312"/>
          <w:sz w:val="32"/>
          <w:szCs w:val="32"/>
          <w:lang w:eastAsia="zh-CN"/>
        </w:rPr>
        <w:t>虽然取得一定成效，但还存在发展不平衡的现象，城乡社区服务尚不能完全满足人民日益增长的美好生活需要。主要表现</w:t>
      </w:r>
      <w:r>
        <w:rPr>
          <w:rFonts w:hint="eastAsia" w:ascii="仿宋_GB2312" w:hAnsi="仿宋_GB2312" w:eastAsia="仿宋_GB2312" w:cs="仿宋_GB2312"/>
          <w:sz w:val="32"/>
          <w:szCs w:val="32"/>
          <w:lang w:val="en-US" w:eastAsia="zh-CN"/>
        </w:rPr>
        <w:t>在:社区服务功能和职责定位还不够清晰，</w:t>
      </w:r>
      <w:r>
        <w:rPr>
          <w:rFonts w:hint="eastAsia" w:ascii="仿宋_GB2312" w:hAnsi="仿宋_GB2312" w:eastAsia="仿宋_GB2312" w:cs="仿宋_GB2312"/>
          <w:sz w:val="32"/>
          <w:szCs w:val="32"/>
          <w:lang w:val="zh-CN" w:eastAsia="zh-CN"/>
        </w:rPr>
        <w:t>社区基础服务设施建设尚存在短板，</w:t>
      </w:r>
      <w:r>
        <w:rPr>
          <w:rFonts w:hint="eastAsia" w:ascii="仿宋_GB2312" w:hAnsi="仿宋_GB2312" w:eastAsia="仿宋_GB2312" w:cs="仿宋_GB2312"/>
          <w:b w:val="0"/>
          <w:bCs w:val="0"/>
          <w:kern w:val="2"/>
          <w:sz w:val="32"/>
          <w:szCs w:val="32"/>
          <w:lang w:val="en-US" w:eastAsia="zh-CN" w:bidi="ar-SA"/>
        </w:rPr>
        <w:t>城乡社区服务</w:t>
      </w:r>
      <w:r>
        <w:rPr>
          <w:rFonts w:hint="eastAsia" w:ascii="仿宋_GB2312" w:hAnsi="仿宋_GB2312" w:eastAsia="仿宋_GB2312" w:cs="仿宋_GB2312"/>
          <w:kern w:val="2"/>
          <w:sz w:val="32"/>
          <w:szCs w:val="32"/>
          <w:lang w:val="en-US" w:eastAsia="zh-CN" w:bidi="ar-SA"/>
        </w:rPr>
        <w:t>精准化精细化水平</w:t>
      </w:r>
      <w:r>
        <w:rPr>
          <w:rFonts w:hint="eastAsia" w:ascii="仿宋_GB2312" w:hAnsi="仿宋_GB2312" w:eastAsia="仿宋_GB2312" w:cs="仿宋_GB2312"/>
          <w:b w:val="0"/>
          <w:bCs w:val="0"/>
          <w:kern w:val="2"/>
          <w:sz w:val="32"/>
          <w:szCs w:val="32"/>
          <w:lang w:val="en-US" w:eastAsia="zh-CN" w:bidi="ar-SA"/>
        </w:rPr>
        <w:t>还有待提升</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b w:val="0"/>
          <w:bCs w:val="0"/>
          <w:kern w:val="2"/>
          <w:sz w:val="32"/>
          <w:szCs w:val="32"/>
          <w:lang w:val="en-US" w:eastAsia="zh-CN" w:bidi="ar-SA"/>
        </w:rPr>
        <w:t>城乡社区服务人才队伍支撑不够</w:t>
      </w:r>
      <w:r>
        <w:rPr>
          <w:rFonts w:hint="eastAsia" w:ascii="仿宋_GB2312" w:hAnsi="仿宋_GB2312" w:eastAsia="仿宋_GB2312" w:cs="仿宋_GB2312"/>
          <w:sz w:val="32"/>
          <w:szCs w:val="32"/>
          <w:lang w:val="en-US" w:eastAsia="zh-CN"/>
        </w:rPr>
        <w:t>。</w:t>
      </w:r>
    </w:p>
    <w:p>
      <w:pPr>
        <w:widowControl w:val="0"/>
        <w:wordWrap/>
        <w:adjustRightInd/>
        <w:snapToGrid/>
        <w:spacing w:before="0" w:beforeLines="0" w:after="0" w:afterLines="0" w:line="240" w:lineRule="auto"/>
        <w:ind w:right="0"/>
        <w:jc w:val="center"/>
        <w:textAlignment w:val="auto"/>
        <w:outlineLvl w:val="9"/>
        <w:rPr>
          <w:rFonts w:hint="eastAsia" w:ascii="黑体" w:hAnsi="黑体" w:eastAsia="黑体" w:cs="黑体"/>
          <w:bCs/>
          <w:sz w:val="32"/>
          <w:szCs w:val="32"/>
          <w:lang w:val="en-US" w:eastAsia="zh-CN"/>
        </w:rPr>
      </w:pPr>
    </w:p>
    <w:p>
      <w:pPr>
        <w:widowControl w:val="0"/>
        <w:wordWrap/>
        <w:adjustRightInd/>
        <w:snapToGrid/>
        <w:spacing w:before="0" w:beforeLines="0" w:after="0" w:afterLines="0" w:line="240" w:lineRule="auto"/>
        <w:ind w:right="0"/>
        <w:jc w:val="center"/>
        <w:textAlignment w:val="auto"/>
        <w:outlineLvl w:val="9"/>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第二节  面临的机遇与挑战</w:t>
      </w:r>
    </w:p>
    <w:p>
      <w:pPr>
        <w:widowControl w:val="0"/>
        <w:wordWrap/>
        <w:adjustRightInd/>
        <w:snapToGrid/>
        <w:spacing w:before="0" w:beforeLines="0" w:after="0" w:afterLines="0" w:line="240" w:lineRule="auto"/>
        <w:ind w:right="0" w:firstLine="640" w:firstLineChars="200"/>
        <w:textAlignment w:val="auto"/>
        <w:outlineLvl w:val="9"/>
        <w:rPr>
          <w:rFonts w:hint="eastAsia" w:ascii="仿宋_GB2312" w:eastAsia="仿宋_GB2312"/>
          <w:sz w:val="32"/>
          <w:szCs w:val="32"/>
        </w:rPr>
      </w:pPr>
    </w:p>
    <w:p>
      <w:pPr>
        <w:widowControl w:val="0"/>
        <w:wordWrap/>
        <w:adjustRightInd/>
        <w:snapToGrid/>
        <w:spacing w:before="0" w:beforeLines="0" w:after="0" w:afterLines="0" w:line="560" w:lineRule="exact"/>
        <w:ind w:right="0" w:firstLine="640" w:firstLineChars="200"/>
        <w:jc w:val="both"/>
        <w:textAlignment w:val="auto"/>
        <w:outlineLvl w:val="9"/>
        <w:rPr>
          <w:rFonts w:hint="eastAsia" w:ascii="仿宋_GB2312" w:hAnsi="Calibri" w:eastAsia="仿宋_GB2312"/>
          <w:bCs w:val="0"/>
          <w:sz w:val="32"/>
          <w:szCs w:val="32"/>
          <w:lang w:val="en-US" w:eastAsia="zh-CN"/>
        </w:rPr>
      </w:pPr>
      <w:r>
        <w:rPr>
          <w:rFonts w:hint="eastAsia" w:ascii="仿宋_GB2312" w:hAnsi="仿宋_GB2312" w:eastAsia="仿宋_GB2312" w:cs="仿宋_GB2312"/>
          <w:sz w:val="32"/>
          <w:szCs w:val="32"/>
        </w:rPr>
        <w:t>当今世界正经历百年未有之大变局，国际环境错综复杂。国家加快形成以国内大循环为主体、国内国际双循环相互促进的新发展格局，国内区域经济发展分化态势明显，我省经济社会发展处于重要的战略机遇期。</w:t>
      </w:r>
      <w:r>
        <w:rPr>
          <w:rFonts w:hint="eastAsia" w:ascii="仿宋_GB2312" w:hAnsi="仿宋_GB2312" w:eastAsia="仿宋_GB2312" w:cs="仿宋_GB2312"/>
          <w:bCs w:val="0"/>
          <w:sz w:val="32"/>
          <w:szCs w:val="32"/>
          <w:lang w:val="en-US" w:eastAsia="zh-CN"/>
        </w:rPr>
        <w:t>随着我省经济体制改革持续深化、新型城镇化进程深入推进、人口结构的变化、社会结构的加速转型、信息技术的不断发展、城市更新需求等都对</w:t>
      </w:r>
      <w:r>
        <w:rPr>
          <w:rFonts w:hint="eastAsia" w:ascii="仿宋_GB2312" w:hAnsi="仿宋_GB2312" w:eastAsia="仿宋_GB2312" w:cs="仿宋_GB2312"/>
          <w:b w:val="0"/>
          <w:bCs w:val="0"/>
          <w:kern w:val="2"/>
          <w:sz w:val="32"/>
          <w:szCs w:val="32"/>
          <w:lang w:val="en-US" w:eastAsia="zh-CN" w:bidi="ar-SA"/>
        </w:rPr>
        <w:t>城乡社区服务</w:t>
      </w:r>
      <w:r>
        <w:rPr>
          <w:rFonts w:hint="eastAsia" w:ascii="仿宋_GB2312" w:hAnsi="仿宋_GB2312" w:eastAsia="仿宋_GB2312" w:cs="仿宋_GB2312"/>
          <w:bCs w:val="0"/>
          <w:sz w:val="32"/>
          <w:szCs w:val="32"/>
          <w:lang w:val="en-US" w:eastAsia="zh-CN"/>
        </w:rPr>
        <w:t>提出了新要求。</w:t>
      </w:r>
    </w:p>
    <w:p>
      <w:pPr>
        <w:widowControl w:val="0"/>
        <w:wordWrap/>
        <w:adjustRightInd/>
        <w:snapToGrid/>
        <w:spacing w:before="0" w:beforeLines="0" w:after="0" w:afterLines="0" w:line="560" w:lineRule="exact"/>
        <w:ind w:right="0" w:firstLine="640" w:firstLineChars="200"/>
        <w:jc w:val="both"/>
        <w:textAlignment w:val="auto"/>
        <w:outlineLvl w:val="9"/>
        <w:rPr>
          <w:rFonts w:hint="eastAsia" w:ascii="仿宋_GB2312" w:hAnsi="仿宋_GB2312" w:eastAsia="仿宋_GB2312" w:cs="仿宋_GB2312"/>
          <w:bCs w:val="0"/>
          <w:sz w:val="32"/>
          <w:szCs w:val="32"/>
          <w:lang w:val="en-US" w:eastAsia="zh-CN"/>
        </w:rPr>
      </w:pPr>
      <w:r>
        <w:rPr>
          <w:rFonts w:hint="eastAsia" w:ascii="仿宋_GB2312" w:hAnsi="仿宋_GB2312" w:eastAsia="仿宋_GB2312" w:cs="仿宋_GB2312"/>
          <w:sz w:val="32"/>
          <w:szCs w:val="32"/>
        </w:rPr>
        <w:t>“十四五”期间是巩固脱贫攻坚</w:t>
      </w:r>
      <w:r>
        <w:rPr>
          <w:rFonts w:hint="eastAsia" w:ascii="仿宋_GB2312" w:hAnsi="仿宋_GB2312" w:eastAsia="仿宋_GB2312" w:cs="仿宋_GB2312"/>
          <w:sz w:val="32"/>
          <w:szCs w:val="32"/>
          <w:lang w:eastAsia="zh-CN"/>
        </w:rPr>
        <w:t>成果</w:t>
      </w:r>
      <w:r>
        <w:rPr>
          <w:rFonts w:hint="eastAsia" w:ascii="仿宋_GB2312" w:hAnsi="仿宋_GB2312" w:eastAsia="仿宋_GB2312" w:cs="仿宋_GB2312"/>
          <w:sz w:val="32"/>
          <w:szCs w:val="32"/>
        </w:rPr>
        <w:t>与实施乡村振兴战略有机衔接的重要机遇期，也是“两个大局”交织、“两个百年”交汇的关键时期。</w:t>
      </w:r>
      <w:r>
        <w:rPr>
          <w:rFonts w:hint="eastAsia" w:ascii="仿宋_GB2312" w:hAnsi="仿宋_GB2312" w:eastAsia="仿宋_GB2312" w:cs="仿宋_GB2312"/>
          <w:sz w:val="32"/>
          <w:szCs w:val="32"/>
          <w:lang w:eastAsia="zh-CN"/>
        </w:rPr>
        <w:t>城乡</w:t>
      </w:r>
      <w:r>
        <w:rPr>
          <w:rFonts w:hint="eastAsia" w:ascii="仿宋_GB2312" w:hAnsi="仿宋_GB2312" w:eastAsia="仿宋_GB2312" w:cs="仿宋_GB2312"/>
          <w:sz w:val="32"/>
          <w:szCs w:val="32"/>
        </w:rPr>
        <w:t>社区服务体系建设事关今后五年乃至更长时间基层的改革、发展和稳定，意义深远而重大。党中央、国务院高度重视</w:t>
      </w:r>
      <w:r>
        <w:rPr>
          <w:rFonts w:hint="eastAsia" w:ascii="仿宋_GB2312" w:hAnsi="仿宋_GB2312" w:eastAsia="仿宋_GB2312" w:cs="仿宋_GB2312"/>
          <w:sz w:val="32"/>
          <w:szCs w:val="32"/>
          <w:lang w:eastAsia="zh-CN"/>
        </w:rPr>
        <w:t>基层治理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rPr>
        <w:t>习近平总书记</w:t>
      </w:r>
      <w:r>
        <w:rPr>
          <w:rFonts w:hint="eastAsia" w:ascii="仿宋_GB2312" w:hAnsi="仿宋_GB2312" w:eastAsia="仿宋_GB2312" w:cs="仿宋_GB2312"/>
          <w:color w:val="000000"/>
          <w:spacing w:val="0"/>
          <w:w w:val="100"/>
          <w:position w:val="0"/>
          <w:sz w:val="32"/>
          <w:szCs w:val="32"/>
        </w:rPr>
        <w:t>围绕加强基层治理工作发表了一系列重要论述</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pacing w:val="0"/>
          <w:w w:val="100"/>
          <w:position w:val="0"/>
          <w:sz w:val="32"/>
          <w:szCs w:val="32"/>
        </w:rPr>
        <w:t>中共中央、国务院印发关于加强基层治理体系和治理能力现代化建设的政策文件，对加强城乡社区服务体系建设作出新部署、明确新目标、提出新要求</w:t>
      </w:r>
      <w:r>
        <w:rPr>
          <w:rFonts w:hint="eastAsia" w:ascii="仿宋_GB2312" w:hAnsi="仿宋_GB2312" w:eastAsia="仿宋_GB2312" w:cs="仿宋_GB2312"/>
          <w:color w:val="auto"/>
          <w:spacing w:val="0"/>
          <w:w w:val="100"/>
          <w:position w:val="0"/>
          <w:sz w:val="32"/>
          <w:szCs w:val="32"/>
          <w:lang w:eastAsia="zh-CN"/>
        </w:rPr>
        <w:t>。</w:t>
      </w:r>
      <w:r>
        <w:rPr>
          <w:rFonts w:hint="eastAsia" w:ascii="仿宋_GB2312" w:hAnsi="仿宋_GB2312" w:eastAsia="仿宋_GB2312" w:cs="仿宋_GB2312"/>
          <w:sz w:val="32"/>
          <w:szCs w:val="32"/>
          <w:lang w:val="en-US" w:eastAsia="zh-CN"/>
        </w:rPr>
        <w:t>新发展理念深入人心、高质量发展成为时代主旋律，制度优势显著、治理效能提升、经济发展保持长期稳定等有利于城乡社区服务持续健康发展</w:t>
      </w:r>
      <w:r>
        <w:rPr>
          <w:rFonts w:hint="eastAsia" w:ascii="仿宋_GB2312" w:hAnsi="仿宋_GB2312" w:eastAsia="仿宋_GB2312" w:cs="仿宋_GB2312"/>
          <w:color w:val="auto"/>
          <w:spacing w:val="0"/>
          <w:w w:val="100"/>
          <w:position w:val="0"/>
          <w:sz w:val="32"/>
          <w:szCs w:val="32"/>
          <w:lang w:eastAsia="zh-CN"/>
        </w:rPr>
        <w:t>。</w:t>
      </w:r>
      <w:r>
        <w:rPr>
          <w:rFonts w:hint="eastAsia" w:ascii="仿宋_GB2312" w:hAnsi="仿宋_GB2312" w:eastAsia="仿宋_GB2312" w:cs="仿宋_GB2312"/>
          <w:sz w:val="32"/>
          <w:szCs w:val="32"/>
          <w:lang w:val="en-US" w:eastAsia="zh-CN"/>
        </w:rPr>
        <w:t>但</w:t>
      </w:r>
      <w:r>
        <w:rPr>
          <w:rFonts w:hint="eastAsia" w:ascii="仿宋_GB2312" w:hAnsi="仿宋_GB2312" w:eastAsia="仿宋_GB2312" w:cs="仿宋_GB2312"/>
          <w:color w:val="auto"/>
          <w:spacing w:val="0"/>
          <w:w w:val="100"/>
          <w:position w:val="0"/>
          <w:sz w:val="32"/>
          <w:szCs w:val="32"/>
        </w:rPr>
        <w:t>面对</w:t>
      </w:r>
      <w:r>
        <w:rPr>
          <w:rFonts w:hint="eastAsia" w:ascii="仿宋_GB2312" w:hAnsi="仿宋_GB2312" w:eastAsia="仿宋_GB2312" w:cs="仿宋_GB2312"/>
          <w:color w:val="auto"/>
          <w:spacing w:val="0"/>
          <w:w w:val="100"/>
          <w:position w:val="0"/>
          <w:sz w:val="32"/>
          <w:szCs w:val="32"/>
          <w:lang w:val="zh-CN" w:eastAsia="zh-CN" w:bidi="zh-CN"/>
        </w:rPr>
        <w:t>“十四五”</w:t>
      </w:r>
      <w:r>
        <w:rPr>
          <w:rFonts w:hint="eastAsia" w:ascii="仿宋_GB2312" w:hAnsi="仿宋_GB2312" w:eastAsia="仿宋_GB2312" w:cs="仿宋_GB2312"/>
          <w:color w:val="auto"/>
          <w:spacing w:val="0"/>
          <w:w w:val="100"/>
          <w:position w:val="0"/>
          <w:sz w:val="32"/>
          <w:szCs w:val="32"/>
        </w:rPr>
        <w:t>时期经济社会发展新形势、基层治理新任务</w:t>
      </w:r>
      <w:r>
        <w:rPr>
          <w:rFonts w:hint="eastAsia" w:ascii="仿宋_GB2312" w:hAnsi="仿宋_GB2312" w:eastAsia="仿宋_GB2312" w:cs="仿宋_GB2312"/>
          <w:color w:val="auto"/>
          <w:spacing w:val="0"/>
          <w:w w:val="100"/>
          <w:position w:val="0"/>
          <w:sz w:val="32"/>
          <w:szCs w:val="32"/>
          <w:lang w:eastAsia="zh-CN"/>
        </w:rPr>
        <w:t>、</w:t>
      </w:r>
      <w:r>
        <w:rPr>
          <w:rFonts w:hint="eastAsia" w:ascii="仿宋_GB2312" w:hAnsi="仿宋_GB2312" w:eastAsia="仿宋_GB2312" w:cs="仿宋_GB2312"/>
          <w:sz w:val="32"/>
          <w:szCs w:val="32"/>
          <w:lang w:val="en-US" w:eastAsia="zh-CN"/>
        </w:rPr>
        <w:t>人民对美好生活的向往呈现多样化、多层次、多方面特点，也给城乡社区服务发展带来了新的机遇和挑战。</w:t>
      </w:r>
    </w:p>
    <w:p>
      <w:pPr>
        <w:widowControl w:val="0"/>
        <w:numPr>
          <w:ilvl w:val="0"/>
          <w:numId w:val="0"/>
        </w:numPr>
        <w:wordWrap/>
        <w:adjustRightInd/>
        <w:snapToGrid/>
        <w:spacing w:before="0" w:beforeLines="0" w:after="0" w:afterLines="0" w:line="560" w:lineRule="exact"/>
        <w:ind w:right="0"/>
        <w:jc w:val="center"/>
        <w:textAlignment w:val="auto"/>
        <w:outlineLvl w:val="9"/>
        <w:rPr>
          <w:rFonts w:hint="eastAsia" w:ascii="方正小标宋简体" w:hAnsi="方正小标宋简体" w:eastAsia="方正小标宋简体" w:cs="方正小标宋简体"/>
          <w:bCs/>
          <w:sz w:val="36"/>
          <w:szCs w:val="36"/>
          <w:lang w:val="en-US" w:eastAsia="zh-CN"/>
        </w:rPr>
      </w:pPr>
    </w:p>
    <w:p>
      <w:pPr>
        <w:widowControl w:val="0"/>
        <w:numPr>
          <w:ilvl w:val="0"/>
          <w:numId w:val="0"/>
        </w:numPr>
        <w:wordWrap/>
        <w:adjustRightInd/>
        <w:snapToGrid/>
        <w:spacing w:before="0" w:beforeLines="0" w:after="0" w:afterLines="0" w:line="560" w:lineRule="exact"/>
        <w:ind w:right="0"/>
        <w:jc w:val="center"/>
        <w:textAlignment w:val="auto"/>
        <w:outlineLvl w:val="9"/>
        <w:rPr>
          <w:rFonts w:hint="eastAsia" w:ascii="黑体" w:hAnsi="黑体" w:eastAsia="黑体" w:cs="黑体"/>
          <w:bCs/>
          <w:sz w:val="36"/>
          <w:szCs w:val="36"/>
          <w:lang w:val="en-US" w:eastAsia="zh-CN"/>
        </w:rPr>
      </w:pPr>
      <w:r>
        <w:rPr>
          <w:rFonts w:hint="eastAsia" w:ascii="方正小标宋简体" w:hAnsi="方正小标宋简体" w:eastAsia="方正小标宋简体" w:cs="方正小标宋简体"/>
          <w:bCs/>
          <w:sz w:val="36"/>
          <w:szCs w:val="36"/>
          <w:lang w:val="en-US" w:eastAsia="zh-CN"/>
        </w:rPr>
        <w:t>第二章  总体要求</w:t>
      </w:r>
    </w:p>
    <w:p>
      <w:pPr>
        <w:widowControl w:val="0"/>
        <w:numPr>
          <w:ilvl w:val="0"/>
          <w:numId w:val="0"/>
        </w:numPr>
        <w:wordWrap/>
        <w:adjustRightInd/>
        <w:snapToGrid/>
        <w:spacing w:before="0" w:beforeLines="0" w:after="0" w:afterLines="0" w:line="560" w:lineRule="exact"/>
        <w:ind w:right="0"/>
        <w:jc w:val="both"/>
        <w:textAlignment w:val="auto"/>
        <w:outlineLvl w:val="9"/>
        <w:rPr>
          <w:rFonts w:hint="eastAsia" w:ascii="黑体" w:hAnsi="黑体" w:eastAsia="黑体" w:cs="黑体"/>
          <w:bCs/>
          <w:sz w:val="32"/>
          <w:szCs w:val="32"/>
          <w:lang w:val="en-US" w:eastAsia="zh-CN"/>
        </w:rPr>
      </w:pPr>
    </w:p>
    <w:p>
      <w:pPr>
        <w:widowControl w:val="0"/>
        <w:numPr>
          <w:ilvl w:val="0"/>
          <w:numId w:val="0"/>
        </w:numPr>
        <w:wordWrap/>
        <w:adjustRightInd/>
        <w:snapToGrid/>
        <w:spacing w:before="0" w:beforeLines="0" w:after="0" w:afterLines="0" w:line="560" w:lineRule="exact"/>
        <w:ind w:right="0"/>
        <w:jc w:val="center"/>
        <w:textAlignment w:val="auto"/>
        <w:outlineLvl w:val="9"/>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第一节  指导思想</w:t>
      </w:r>
    </w:p>
    <w:p>
      <w:pPr>
        <w:widowControl w:val="0"/>
        <w:numPr>
          <w:ilvl w:val="0"/>
          <w:numId w:val="0"/>
        </w:numPr>
        <w:wordWrap/>
        <w:adjustRightInd/>
        <w:snapToGrid/>
        <w:spacing w:before="0" w:beforeLines="0" w:after="0" w:afterLines="0" w:line="560" w:lineRule="exact"/>
        <w:ind w:right="0"/>
        <w:jc w:val="both"/>
        <w:textAlignment w:val="auto"/>
        <w:outlineLvl w:val="9"/>
        <w:rPr>
          <w:rFonts w:hint="eastAsia" w:ascii="黑体" w:hAnsi="黑体" w:eastAsia="黑体" w:cs="黑体"/>
          <w:b/>
          <w:sz w:val="32"/>
          <w:szCs w:val="32"/>
        </w:rPr>
      </w:pPr>
    </w:p>
    <w:p>
      <w:pPr>
        <w:widowControl w:val="0"/>
        <w:wordWrap/>
        <w:adjustRightInd/>
        <w:snapToGrid/>
        <w:spacing w:before="0" w:beforeLines="0" w:after="0" w:afterLines="0" w:line="560" w:lineRule="exact"/>
        <w:ind w:right="0"/>
        <w:jc w:val="left"/>
        <w:outlineLvl w:val="9"/>
        <w:rPr>
          <w:rFonts w:hint="eastAsia" w:ascii="仿宋_GB2312" w:hAnsi="Times New Roman" w:eastAsia="仿宋_GB2312"/>
          <w:bCs/>
          <w:sz w:val="32"/>
          <w:szCs w:val="32"/>
          <w:lang w:val="en-US" w:eastAsia="zh-CN"/>
        </w:rPr>
      </w:pPr>
      <w:r>
        <w:rPr>
          <w:rFonts w:hint="eastAsia" w:ascii="仿宋_GB2312" w:hAnsi="Times New Roman" w:eastAsia="仿宋_GB2312"/>
          <w:bCs/>
          <w:sz w:val="32"/>
          <w:szCs w:val="32"/>
          <w:lang w:val="en-US" w:eastAsia="zh-CN"/>
        </w:rPr>
        <w:t xml:space="preserve">    </w:t>
      </w:r>
      <w:r>
        <w:rPr>
          <w:rFonts w:hint="eastAsia" w:ascii="仿宋_GB2312" w:hAnsi="仿宋_GB2312" w:eastAsia="仿宋_GB2312" w:cs="仿宋_GB2312"/>
          <w:bCs/>
          <w:sz w:val="32"/>
          <w:szCs w:val="32"/>
          <w:lang w:val="en-US" w:eastAsia="zh-CN"/>
        </w:rPr>
        <w:t>以习近平新时代中国特色社会主义思想为指导，全面贯彻党的十九大和十九届二中、三中、四中、五中、六中全会精神及黑龙江省第十二次党代会和十二届四次、五次、六次、七次、八次、九次全会精神，坚持以人民为中心和人民至上的工作理念，以增进人民福祉为出发点和落脚点，以健全党建引领机制为关键，以强化为民便民安民功能为着力点，深入推进改革创新，聚焦城乡居民日益增长的美好生活需要，以更好满足社区居民多样化、多层次、多方面需求为目标，健全完善“政府、市场、社会”多方参与、基础服务设施完备、功能齐全、队伍健全、服务专业、机制合理的城乡社区服务体系，提高精准化精细化专业化水平，推动社会治理重心落到城乡社区，让人民生活更加美好，让基层更加和谐稳定，让党的执政基础更加稳固，增强基层社会治理效能，推进基层治理体系和治理能力现代化，为实现龙江全面振兴全方位振兴作出新的更大的贡献。</w:t>
      </w:r>
    </w:p>
    <w:p>
      <w:pPr>
        <w:widowControl w:val="0"/>
        <w:numPr>
          <w:ilvl w:val="0"/>
          <w:numId w:val="0"/>
        </w:numPr>
        <w:wordWrap/>
        <w:adjustRightInd/>
        <w:snapToGrid/>
        <w:spacing w:before="0" w:beforeLines="0" w:after="0" w:afterLines="0" w:line="560" w:lineRule="exact"/>
        <w:ind w:right="0"/>
        <w:textAlignment w:val="auto"/>
        <w:outlineLvl w:val="9"/>
        <w:rPr>
          <w:rFonts w:hint="eastAsia" w:ascii="楷体_GB2312" w:eastAsia="楷体_GB2312"/>
          <w:b/>
          <w:sz w:val="32"/>
          <w:szCs w:val="32"/>
        </w:rPr>
      </w:pPr>
    </w:p>
    <w:p>
      <w:pPr>
        <w:widowControl w:val="0"/>
        <w:numPr>
          <w:ilvl w:val="0"/>
          <w:numId w:val="0"/>
        </w:numPr>
        <w:wordWrap/>
        <w:adjustRightInd/>
        <w:snapToGrid/>
        <w:spacing w:before="0" w:beforeLines="0" w:after="0" w:afterLines="0" w:line="560" w:lineRule="exact"/>
        <w:ind w:right="0"/>
        <w:jc w:val="center"/>
        <w:textAlignment w:val="auto"/>
        <w:outlineLvl w:val="9"/>
        <w:rPr>
          <w:rFonts w:hint="eastAsia" w:ascii="楷体_GB2312" w:eastAsia="楷体_GB2312"/>
          <w:b/>
          <w:sz w:val="32"/>
          <w:szCs w:val="32"/>
        </w:rPr>
      </w:pPr>
      <w:r>
        <w:rPr>
          <w:rFonts w:hint="eastAsia" w:ascii="黑体" w:hAnsi="黑体" w:eastAsia="黑体" w:cs="黑体"/>
          <w:b w:val="0"/>
          <w:bCs/>
          <w:sz w:val="32"/>
          <w:szCs w:val="32"/>
          <w:lang w:eastAsia="zh-CN"/>
        </w:rPr>
        <w:t>第二节</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基本原则</w:t>
      </w:r>
    </w:p>
    <w:p>
      <w:pPr>
        <w:widowControl w:val="0"/>
        <w:numPr>
          <w:ilvl w:val="0"/>
          <w:numId w:val="0"/>
        </w:numPr>
        <w:wordWrap/>
        <w:adjustRightInd/>
        <w:snapToGrid/>
        <w:spacing w:before="0" w:beforeLines="0" w:after="0" w:afterLines="0" w:line="560" w:lineRule="exact"/>
        <w:ind w:right="0"/>
        <w:textAlignment w:val="auto"/>
        <w:outlineLvl w:val="9"/>
        <w:rPr>
          <w:rFonts w:hint="eastAsia" w:ascii="楷体_GB2312" w:eastAsia="楷体_GB2312"/>
          <w:b/>
          <w:sz w:val="32"/>
          <w:szCs w:val="32"/>
        </w:rPr>
      </w:pPr>
    </w:p>
    <w:p>
      <w:pPr>
        <w:widowControl w:val="0"/>
        <w:wordWrap/>
        <w:adjustRightInd/>
        <w:snapToGrid/>
        <w:spacing w:before="0" w:beforeLines="0" w:after="0" w:afterLines="0" w:line="560" w:lineRule="exact"/>
        <w:ind w:right="0"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——坚持</w:t>
      </w:r>
      <w:r>
        <w:rPr>
          <w:rFonts w:hint="eastAsia" w:ascii="仿宋_GB2312" w:eastAsia="仿宋_GB2312"/>
          <w:b/>
          <w:sz w:val="32"/>
          <w:szCs w:val="32"/>
          <w:lang w:eastAsia="zh-CN"/>
        </w:rPr>
        <w:t>党建引领，统揽全局</w:t>
      </w:r>
      <w:r>
        <w:rPr>
          <w:rFonts w:hint="eastAsia" w:ascii="仿宋_GB2312" w:eastAsia="仿宋_GB2312"/>
          <w:b/>
          <w:sz w:val="32"/>
          <w:szCs w:val="32"/>
        </w:rPr>
        <w:t>。</w:t>
      </w:r>
      <w:r>
        <w:rPr>
          <w:rFonts w:hint="eastAsia" w:ascii="仿宋_GB2312" w:hAnsi="仿宋_GB2312" w:eastAsia="仿宋_GB2312" w:cs="仿宋_GB2312"/>
          <w:sz w:val="32"/>
          <w:szCs w:val="32"/>
          <w:lang w:eastAsia="zh-CN"/>
        </w:rPr>
        <w:t>坚持把党的领导贯穿于城乡社区服务体系建设的全过程和各方面，贯彻党把方向、谋大局、定政策、促改革的要求，促进提升基层党组织组织力，保证基层治理始终沿着正确政治方向前进，夯实党的执政基础。</w:t>
      </w:r>
      <w:r>
        <w:rPr>
          <w:rFonts w:hint="eastAsia" w:ascii="仿宋_GB2312" w:hAnsi="仿宋_GB2312" w:eastAsia="仿宋_GB2312" w:cs="仿宋_GB2312"/>
          <w:sz w:val="32"/>
          <w:szCs w:val="32"/>
          <w:lang w:val="en-US" w:eastAsia="zh-CN"/>
        </w:rPr>
        <w:t>发挥社区(村)党组织的战斗堡垒作用,推动城乡社区服务体系各项工作落到实处。</w:t>
      </w:r>
    </w:p>
    <w:p>
      <w:pPr>
        <w:widowControl w:val="0"/>
        <w:wordWrap/>
        <w:adjustRightInd/>
        <w:snapToGrid/>
        <w:spacing w:before="0" w:beforeLines="0" w:after="0" w:afterLines="0" w:line="560" w:lineRule="exact"/>
        <w:ind w:right="0" w:firstLine="643" w:firstLineChars="200"/>
        <w:textAlignment w:val="auto"/>
        <w:outlineLvl w:val="9"/>
        <w:rPr>
          <w:rFonts w:hint="eastAsia" w:ascii="仿宋_GB2312" w:hAnsi="仿宋_GB2312" w:eastAsia="仿宋_GB2312" w:cs="仿宋_GB2312"/>
          <w:sz w:val="32"/>
          <w:szCs w:val="32"/>
        </w:rPr>
      </w:pPr>
      <w:r>
        <w:rPr>
          <w:rFonts w:hint="eastAsia" w:ascii="仿宋_GB2312" w:eastAsia="仿宋_GB2312"/>
          <w:b/>
          <w:sz w:val="32"/>
          <w:szCs w:val="32"/>
        </w:rPr>
        <w:t>——坚持人民</w:t>
      </w:r>
      <w:r>
        <w:rPr>
          <w:rFonts w:hint="eastAsia" w:ascii="仿宋_GB2312" w:eastAsia="仿宋_GB2312"/>
          <w:b/>
          <w:sz w:val="32"/>
          <w:szCs w:val="32"/>
          <w:lang w:eastAsia="zh-CN"/>
        </w:rPr>
        <w:t>至上，</w:t>
      </w:r>
      <w:r>
        <w:rPr>
          <w:rFonts w:hint="eastAsia" w:ascii="仿宋_GB2312" w:eastAsia="仿宋_GB2312"/>
          <w:b/>
          <w:sz w:val="32"/>
          <w:szCs w:val="32"/>
        </w:rPr>
        <w:t>多</w:t>
      </w:r>
      <w:r>
        <w:rPr>
          <w:rFonts w:hint="eastAsia" w:ascii="仿宋_GB2312" w:eastAsia="仿宋_GB2312"/>
          <w:b/>
          <w:sz w:val="32"/>
          <w:szCs w:val="32"/>
          <w:lang w:eastAsia="zh-CN"/>
        </w:rPr>
        <w:t>方</w:t>
      </w:r>
      <w:r>
        <w:rPr>
          <w:rFonts w:hint="eastAsia" w:ascii="仿宋_GB2312" w:eastAsia="仿宋_GB2312"/>
          <w:b/>
          <w:sz w:val="32"/>
          <w:szCs w:val="32"/>
        </w:rPr>
        <w:t>参与。</w:t>
      </w:r>
      <w:r>
        <w:rPr>
          <w:rFonts w:hint="eastAsia" w:ascii="仿宋_GB2312" w:hAnsi="仿宋_GB2312" w:eastAsia="仿宋_GB2312" w:cs="仿宋_GB2312"/>
          <w:sz w:val="32"/>
          <w:szCs w:val="32"/>
          <w:lang w:eastAsia="zh-CN"/>
        </w:rPr>
        <w:t>坚持人民主体地位，</w:t>
      </w:r>
      <w:r>
        <w:rPr>
          <w:rFonts w:hint="eastAsia" w:ascii="仿宋_GB2312" w:hAnsi="仿宋_GB2312" w:eastAsia="仿宋_GB2312" w:cs="仿宋_GB2312"/>
          <w:sz w:val="32"/>
          <w:szCs w:val="32"/>
          <w:lang w:val="en-US" w:eastAsia="zh-CN"/>
        </w:rPr>
        <w:t>把居民满意程度作为检验工作成效的主要标准，</w:t>
      </w:r>
      <w:r>
        <w:rPr>
          <w:rFonts w:hint="eastAsia" w:ascii="仿宋_GB2312" w:hAnsi="仿宋_GB2312" w:eastAsia="仿宋_GB2312" w:cs="仿宋_GB2312"/>
          <w:sz w:val="32"/>
          <w:szCs w:val="32"/>
        </w:rPr>
        <w:t>引导居民参与政策制定、项目设计、服务供给和绩效评估，促进社区服务与居民需求精准对接，拓宽各类主体特别是社会力量参与渠道，最大限度整合服务资源、形成推进合力</w:t>
      </w:r>
      <w:r>
        <w:rPr>
          <w:rFonts w:hint="eastAsia" w:ascii="仿宋_GB2312" w:hAnsi="仿宋_GB2312" w:eastAsia="仿宋_GB2312" w:cs="仿宋_GB2312"/>
          <w:sz w:val="32"/>
          <w:szCs w:val="32"/>
          <w:lang w:eastAsia="zh-CN"/>
        </w:rPr>
        <w:t>，努力做到群众有需求、社区有服务。</w:t>
      </w:r>
    </w:p>
    <w:p>
      <w:pPr>
        <w:widowControl w:val="0"/>
        <w:wordWrap/>
        <w:adjustRightInd/>
        <w:snapToGrid/>
        <w:spacing w:before="0" w:beforeLines="0" w:after="0" w:afterLines="0" w:line="560" w:lineRule="exact"/>
        <w:ind w:right="0" w:firstLine="643" w:firstLineChars="200"/>
        <w:textAlignment w:val="auto"/>
        <w:outlineLvl w:val="9"/>
        <w:rPr>
          <w:rFonts w:ascii="仿宋_GB2312" w:eastAsia="仿宋_GB2312"/>
          <w:sz w:val="32"/>
          <w:szCs w:val="32"/>
        </w:rPr>
      </w:pPr>
      <w:r>
        <w:rPr>
          <w:rFonts w:hint="eastAsia" w:ascii="仿宋_GB2312" w:eastAsia="仿宋_GB2312"/>
          <w:b/>
          <w:sz w:val="32"/>
          <w:szCs w:val="32"/>
        </w:rPr>
        <w:t>——坚持统筹城乡，补齐短板。</w:t>
      </w:r>
      <w:r>
        <w:rPr>
          <w:rFonts w:hint="eastAsia" w:ascii="仿宋_GB2312" w:hAnsi="仿宋_GB2312" w:eastAsia="仿宋_GB2312" w:cs="仿宋_GB2312"/>
          <w:sz w:val="32"/>
          <w:szCs w:val="32"/>
          <w:lang w:eastAsia="zh-CN"/>
        </w:rPr>
        <w:t>坚持科学把握城乡发展差异，</w:t>
      </w:r>
      <w:r>
        <w:rPr>
          <w:rFonts w:hint="eastAsia" w:ascii="仿宋_GB2312" w:hAnsi="仿宋_GB2312" w:eastAsia="仿宋_GB2312" w:cs="仿宋_GB2312"/>
          <w:sz w:val="32"/>
          <w:szCs w:val="32"/>
        </w:rPr>
        <w:t>统筹城乡社区服务设施建设、服务资源配置、服务队伍建设、服务产品供给，结合</w:t>
      </w:r>
      <w:r>
        <w:rPr>
          <w:rFonts w:hint="eastAsia" w:ascii="仿宋_GB2312" w:hAnsi="仿宋_GB2312" w:eastAsia="仿宋_GB2312" w:cs="仿宋_GB2312"/>
          <w:sz w:val="32"/>
          <w:szCs w:val="32"/>
          <w:lang w:eastAsia="zh-CN"/>
        </w:rPr>
        <w:t>乡村振兴和</w:t>
      </w:r>
      <w:r>
        <w:rPr>
          <w:rFonts w:hint="eastAsia" w:ascii="仿宋_GB2312" w:hAnsi="仿宋_GB2312" w:eastAsia="仿宋_GB2312" w:cs="仿宋_GB2312"/>
          <w:sz w:val="32"/>
          <w:szCs w:val="32"/>
        </w:rPr>
        <w:t>农村社区建设，逐步建立城乡统一的社区公共服务制度，促进城乡基本公共服务均等化。</w:t>
      </w:r>
    </w:p>
    <w:p>
      <w:pPr>
        <w:widowControl w:val="0"/>
        <w:wordWrap/>
        <w:adjustRightInd/>
        <w:snapToGrid/>
        <w:spacing w:before="0" w:beforeLines="0" w:after="0" w:afterLines="0" w:line="560" w:lineRule="exact"/>
        <w:ind w:right="0" w:firstLine="643" w:firstLineChars="200"/>
        <w:jc w:val="both"/>
        <w:textAlignment w:val="auto"/>
        <w:outlineLvl w:val="9"/>
        <w:rPr>
          <w:rFonts w:ascii="仿宋_GB2312" w:eastAsia="仿宋_GB2312"/>
          <w:sz w:val="32"/>
          <w:szCs w:val="32"/>
        </w:rPr>
      </w:pPr>
      <w:r>
        <w:rPr>
          <w:rFonts w:hint="eastAsia" w:ascii="仿宋_GB2312" w:eastAsia="仿宋_GB2312"/>
          <w:b/>
          <w:sz w:val="32"/>
          <w:szCs w:val="32"/>
        </w:rPr>
        <w:t>——坚持持续发展，创新引领。</w:t>
      </w:r>
      <w:r>
        <w:rPr>
          <w:rFonts w:hint="eastAsia" w:ascii="仿宋_GB2312" w:hAnsi="仿宋_GB2312" w:eastAsia="仿宋_GB2312" w:cs="仿宋_GB2312"/>
          <w:sz w:val="32"/>
          <w:szCs w:val="32"/>
          <w:lang w:eastAsia="zh-CN"/>
        </w:rPr>
        <w:t>坚持政府主导，多方参与，</w:t>
      </w:r>
      <w:r>
        <w:rPr>
          <w:rFonts w:hint="eastAsia" w:ascii="仿宋_GB2312" w:hAnsi="仿宋_GB2312" w:eastAsia="仿宋_GB2312" w:cs="仿宋_GB2312"/>
          <w:sz w:val="32"/>
          <w:szCs w:val="32"/>
        </w:rPr>
        <w:t>保持、提升各级党委政府重视程度和投入力度，巩固、发展社区服务现有设施基础和制度基础，依靠机制创新、技术迭代和动能转换，推动社区服务</w:t>
      </w:r>
      <w:r>
        <w:rPr>
          <w:rFonts w:hint="eastAsia" w:ascii="仿宋_GB2312" w:hAnsi="仿宋_GB2312" w:eastAsia="仿宋_GB2312" w:cs="仿宋_GB2312"/>
          <w:sz w:val="32"/>
          <w:szCs w:val="32"/>
          <w:lang w:eastAsia="zh-CN"/>
        </w:rPr>
        <w:t>高质量发展</w:t>
      </w:r>
      <w:r>
        <w:rPr>
          <w:rFonts w:hint="eastAsia" w:ascii="仿宋_GB2312" w:hAnsi="仿宋_GB2312" w:eastAsia="仿宋_GB2312" w:cs="仿宋_GB2312"/>
          <w:sz w:val="32"/>
          <w:szCs w:val="32"/>
        </w:rPr>
        <w:t>。</w:t>
      </w:r>
    </w:p>
    <w:p>
      <w:pPr>
        <w:widowControl w:val="0"/>
        <w:wordWrap/>
        <w:adjustRightInd/>
        <w:snapToGrid/>
        <w:spacing w:before="0" w:beforeLines="0" w:after="0" w:afterLines="0" w:line="560" w:lineRule="exact"/>
        <w:ind w:right="0" w:firstLine="643" w:firstLineChars="200"/>
        <w:jc w:val="both"/>
        <w:textAlignment w:val="auto"/>
        <w:outlineLvl w:val="9"/>
        <w:rPr>
          <w:rFonts w:hint="eastAsia" w:ascii="仿宋_GB2312" w:eastAsia="仿宋_GB2312"/>
          <w:sz w:val="32"/>
          <w:szCs w:val="32"/>
        </w:rPr>
      </w:pPr>
      <w:r>
        <w:rPr>
          <w:rFonts w:hint="eastAsia" w:ascii="仿宋_GB2312" w:eastAsia="仿宋_GB2312"/>
          <w:b/>
          <w:sz w:val="32"/>
          <w:szCs w:val="32"/>
        </w:rPr>
        <w:t>——坚</w:t>
      </w:r>
      <w:r>
        <w:rPr>
          <w:rFonts w:hint="eastAsia" w:ascii="仿宋_GB2312" w:eastAsia="仿宋_GB2312"/>
          <w:b/>
          <w:sz w:val="32"/>
          <w:szCs w:val="32"/>
          <w:lang w:eastAsia="zh-CN"/>
        </w:rPr>
        <w:t>持分类指导</w:t>
      </w:r>
      <w:r>
        <w:rPr>
          <w:rFonts w:hint="eastAsia" w:ascii="仿宋_GB2312" w:eastAsia="仿宋_GB2312"/>
          <w:b/>
          <w:sz w:val="32"/>
          <w:szCs w:val="32"/>
        </w:rPr>
        <w:t>，</w:t>
      </w:r>
      <w:r>
        <w:rPr>
          <w:rFonts w:hint="eastAsia" w:ascii="仿宋_GB2312" w:eastAsia="仿宋_GB2312"/>
          <w:b/>
          <w:sz w:val="32"/>
          <w:szCs w:val="32"/>
          <w:lang w:eastAsia="zh-CN"/>
        </w:rPr>
        <w:t>精准施策</w:t>
      </w:r>
      <w:r>
        <w:rPr>
          <w:rFonts w:hint="eastAsia" w:ascii="仿宋_GB2312" w:eastAsia="仿宋_GB2312"/>
          <w:b/>
          <w:sz w:val="32"/>
          <w:szCs w:val="32"/>
        </w:rPr>
        <w:t>。</w:t>
      </w:r>
      <w:r>
        <w:rPr>
          <w:rFonts w:hint="eastAsia" w:ascii="仿宋_GB2312" w:hAnsi="仿宋_GB2312" w:eastAsia="仿宋_GB2312" w:cs="仿宋_GB2312"/>
          <w:sz w:val="32"/>
          <w:szCs w:val="32"/>
          <w:lang w:eastAsia="zh-CN"/>
        </w:rPr>
        <w:t>坚持因地制宜，把握不同地区、不同类型社区特点，突出问题导向，坚持各类主体不同定位，重点突破、</w:t>
      </w:r>
      <w:r>
        <w:rPr>
          <w:rFonts w:hint="eastAsia" w:ascii="仿宋_GB2312" w:hAnsi="仿宋_GB2312" w:eastAsia="仿宋_GB2312" w:cs="仿宋_GB2312"/>
          <w:sz w:val="32"/>
          <w:szCs w:val="32"/>
        </w:rPr>
        <w:t>丰富项目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优化流程，最大限度集中人力、物力、财力，整合资金、资产和资源，</w:t>
      </w:r>
      <w:r>
        <w:rPr>
          <w:rFonts w:hint="eastAsia" w:ascii="仿宋_GB2312" w:hAnsi="仿宋_GB2312" w:eastAsia="仿宋_GB2312" w:cs="仿宋_GB2312"/>
          <w:sz w:val="32"/>
          <w:szCs w:val="32"/>
          <w:lang w:eastAsia="zh-CN"/>
        </w:rPr>
        <w:t>推进措施更加系统、协调、精准，</w:t>
      </w:r>
      <w:r>
        <w:rPr>
          <w:rFonts w:hint="eastAsia" w:ascii="仿宋_GB2312" w:hAnsi="仿宋_GB2312" w:eastAsia="仿宋_GB2312" w:cs="仿宋_GB2312"/>
          <w:sz w:val="32"/>
          <w:szCs w:val="32"/>
        </w:rPr>
        <w:t>努力</w:t>
      </w:r>
      <w:r>
        <w:rPr>
          <w:rFonts w:hint="eastAsia" w:ascii="仿宋_GB2312" w:hAnsi="仿宋_GB2312" w:eastAsia="仿宋_GB2312" w:cs="仿宋_GB2312"/>
          <w:sz w:val="32"/>
          <w:szCs w:val="32"/>
          <w:lang w:eastAsia="zh-CN"/>
        </w:rPr>
        <w:t>构建全方位</w:t>
      </w:r>
      <w:r>
        <w:rPr>
          <w:rFonts w:hint="eastAsia" w:ascii="仿宋_GB2312" w:hAnsi="仿宋_GB2312" w:eastAsia="仿宋_GB2312" w:cs="仿宋_GB2312"/>
          <w:sz w:val="32"/>
          <w:szCs w:val="32"/>
        </w:rPr>
        <w:t>、多层次的服务格局</w:t>
      </w:r>
      <w:r>
        <w:rPr>
          <w:rFonts w:hint="eastAsia" w:ascii="仿宋_GB2312" w:hAnsi="仿宋_GB2312" w:eastAsia="仿宋_GB2312" w:cs="仿宋_GB2312"/>
          <w:sz w:val="32"/>
          <w:szCs w:val="32"/>
          <w:lang w:eastAsia="zh-CN"/>
        </w:rPr>
        <w:t>。</w:t>
      </w:r>
    </w:p>
    <w:p>
      <w:pPr>
        <w:widowControl w:val="0"/>
        <w:wordWrap/>
        <w:adjustRightInd/>
        <w:snapToGrid/>
        <w:spacing w:before="0" w:beforeLines="0" w:after="0" w:afterLines="0" w:line="560" w:lineRule="exact"/>
        <w:ind w:right="0" w:firstLine="640" w:firstLineChars="200"/>
        <w:textAlignment w:val="auto"/>
        <w:outlineLvl w:val="9"/>
        <w:rPr>
          <w:rFonts w:hint="eastAsia" w:ascii="仿宋_GB2312" w:eastAsia="仿宋_GB2312"/>
          <w:sz w:val="32"/>
          <w:szCs w:val="32"/>
        </w:rPr>
      </w:pPr>
    </w:p>
    <w:p>
      <w:pPr>
        <w:widowControl w:val="0"/>
        <w:numPr>
          <w:ilvl w:val="0"/>
          <w:numId w:val="1"/>
        </w:numPr>
        <w:wordWrap/>
        <w:adjustRightInd/>
        <w:snapToGrid/>
        <w:spacing w:before="0" w:beforeLines="0" w:after="0" w:afterLines="0" w:line="560" w:lineRule="exact"/>
        <w:ind w:right="0"/>
        <w:jc w:val="center"/>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发展目标</w:t>
      </w:r>
    </w:p>
    <w:p>
      <w:pPr>
        <w:widowControl w:val="0"/>
        <w:wordWrap/>
        <w:adjustRightInd/>
        <w:snapToGrid/>
        <w:spacing w:before="0" w:beforeLines="0" w:after="0" w:afterLines="0" w:line="560" w:lineRule="exact"/>
        <w:ind w:left="0" w:leftChars="0" w:right="0" w:firstLine="0" w:firstLineChars="0"/>
        <w:jc w:val="both"/>
        <w:textAlignment w:val="auto"/>
        <w:outlineLvl w:val="9"/>
        <w:rPr>
          <w:rFonts w:hint="eastAsia" w:ascii="仿宋_GB2312" w:hAnsi="Times New Roman" w:eastAsia="仿宋_GB2312"/>
          <w:bCs/>
          <w:sz w:val="32"/>
          <w:szCs w:val="32"/>
          <w:u w:val="none"/>
          <w:lang w:val="en-US" w:eastAsia="zh-CN"/>
        </w:rPr>
      </w:pPr>
      <w:r>
        <w:rPr>
          <w:rFonts w:hint="eastAsia" w:ascii="仿宋_GB2312" w:hAnsi="Times New Roman" w:eastAsia="仿宋_GB2312"/>
          <w:bCs/>
          <w:sz w:val="32"/>
          <w:szCs w:val="32"/>
          <w:u w:val="none"/>
          <w:lang w:val="en-US" w:eastAsia="zh-CN"/>
        </w:rPr>
        <w:t xml:space="preserve">    </w:t>
      </w:r>
    </w:p>
    <w:p>
      <w:pPr>
        <w:widowControl w:val="0"/>
        <w:wordWrap/>
        <w:adjustRightInd/>
        <w:snapToGrid/>
        <w:spacing w:before="0" w:beforeLines="0" w:after="0" w:afterLines="0" w:line="560" w:lineRule="exact"/>
        <w:ind w:left="0" w:leftChars="0" w:right="0" w:firstLine="0" w:firstLineChars="0"/>
        <w:jc w:val="both"/>
        <w:textAlignment w:val="auto"/>
        <w:outlineLvl w:val="9"/>
        <w:rPr>
          <w:rFonts w:hint="eastAsia" w:ascii="仿宋_GB2312" w:hAnsi="Times New Roman" w:eastAsia="仿宋_GB2312"/>
          <w:bCs/>
          <w:sz w:val="32"/>
          <w:szCs w:val="32"/>
          <w:lang w:val="en-US" w:eastAsia="zh-CN"/>
        </w:rPr>
      </w:pPr>
      <w:r>
        <w:rPr>
          <w:rFonts w:hint="eastAsia" w:ascii="仿宋_GB2312" w:hAnsi="Times New Roman" w:eastAsia="仿宋_GB2312"/>
          <w:bCs/>
          <w:sz w:val="32"/>
          <w:szCs w:val="32"/>
          <w:u w:val="none"/>
          <w:lang w:val="en-US" w:eastAsia="zh-CN"/>
        </w:rPr>
        <w:t xml:space="preserve">    </w:t>
      </w:r>
      <w:r>
        <w:rPr>
          <w:rFonts w:hint="eastAsia" w:ascii="仿宋_GB2312" w:hAnsi="仿宋_GB2312" w:eastAsia="仿宋_GB2312" w:cs="仿宋_GB2312"/>
          <w:bCs/>
          <w:sz w:val="32"/>
          <w:szCs w:val="32"/>
          <w:u w:val="none"/>
          <w:lang w:val="en-US" w:eastAsia="zh-CN"/>
        </w:rPr>
        <w:t>到2025年,城乡社区为民、便民、安民功能健全,基本公共服务、便民利民服务、志愿互助服务有效衔接的城乡社区服务体系更加完善,服务效能进一步提升,使居民群众获得感、幸福感、安全感更加充实、更有保障、更可持续。到2025年末，全省城市社区综合服务设施实现全覆盖，农村社区综合服务设施覆盖率达到90%；</w:t>
      </w:r>
      <w:r>
        <w:rPr>
          <w:rFonts w:hint="eastAsia" w:ascii="仿宋_GB2312" w:hAnsi="仿宋_GB2312" w:eastAsia="仿宋_GB2312" w:cs="仿宋_GB2312"/>
          <w:b w:val="0"/>
          <w:bCs/>
          <w:color w:val="auto"/>
          <w:sz w:val="32"/>
          <w:szCs w:val="32"/>
          <w:u w:val="none"/>
        </w:rPr>
        <w:t>乡镇（街道）社会工作服务实现全覆盖。</w:t>
      </w:r>
      <w:r>
        <w:rPr>
          <w:rFonts w:hint="eastAsia" w:ascii="仿宋_GB2312" w:hAnsi="仿宋_GB2312" w:eastAsia="仿宋_GB2312" w:cs="仿宋_GB2312"/>
          <w:bCs/>
          <w:sz w:val="32"/>
          <w:szCs w:val="32"/>
          <w:u w:val="none"/>
          <w:lang w:val="en-US" w:eastAsia="zh-CN"/>
        </w:rPr>
        <w:t>加快推进在城乡社区建立社会工</w:t>
      </w:r>
      <w:r>
        <w:rPr>
          <w:rFonts w:hint="eastAsia" w:ascii="仿宋_GB2312" w:hAnsi="仿宋_GB2312" w:eastAsia="仿宋_GB2312" w:cs="仿宋_GB2312"/>
          <w:bCs/>
          <w:sz w:val="32"/>
          <w:szCs w:val="32"/>
          <w:u w:val="none"/>
          <w:lang w:val="zh-CN" w:eastAsia="zh-CN"/>
        </w:rPr>
        <w:t>作室，</w:t>
      </w:r>
      <w:r>
        <w:rPr>
          <w:rFonts w:hint="eastAsia" w:ascii="仿宋_GB2312" w:hAnsi="仿宋_GB2312" w:eastAsia="仿宋_GB2312" w:cs="仿宋_GB2312"/>
          <w:bCs/>
          <w:sz w:val="32"/>
          <w:szCs w:val="32"/>
          <w:u w:val="none"/>
          <w:lang w:val="en-US" w:eastAsia="zh-CN"/>
        </w:rPr>
        <w:t>广泛开展专业化、个性化、精准化社会工作专业</w:t>
      </w:r>
      <w:r>
        <w:rPr>
          <w:rFonts w:hint="eastAsia" w:ascii="仿宋_GB2312" w:hAnsi="仿宋_GB2312" w:eastAsia="仿宋_GB2312" w:cs="仿宋_GB2312"/>
          <w:bCs/>
          <w:sz w:val="32"/>
          <w:szCs w:val="32"/>
          <w:u w:val="none"/>
          <w:lang w:val="zh-CN" w:eastAsia="zh-CN"/>
        </w:rPr>
        <w:t>服务</w:t>
      </w:r>
      <w:r>
        <w:rPr>
          <w:rFonts w:hint="eastAsia" w:ascii="仿宋_GB2312" w:hAnsi="仿宋_GB2312" w:eastAsia="仿宋_GB2312" w:cs="仿宋_GB2312"/>
          <w:bCs/>
          <w:sz w:val="32"/>
          <w:szCs w:val="32"/>
          <w:u w:val="none"/>
          <w:lang w:val="en-US" w:eastAsia="zh-CN"/>
        </w:rPr>
        <w:t>。党建引领城乡社区服务机制更加健全，探索推进城乡社区服务标准化建设，优化城乡社区服务设施布局。</w:t>
      </w:r>
      <w:r>
        <w:rPr>
          <w:rFonts w:hint="eastAsia" w:ascii="仿宋_GB2312" w:hAnsi="仿宋_GB2312" w:eastAsia="仿宋_GB2312" w:cs="仿宋_GB2312"/>
          <w:sz w:val="32"/>
          <w:szCs w:val="32"/>
          <w:lang w:val="en-US" w:eastAsia="zh-CN"/>
        </w:rPr>
        <w:t>进一步优化社区服务信息化发展格局，社区服务智能化水平显著提升。</w:t>
      </w:r>
      <w:r>
        <w:rPr>
          <w:rFonts w:hint="eastAsia" w:ascii="仿宋_GB2312" w:hAnsi="仿宋_GB2312" w:eastAsia="仿宋_GB2312" w:cs="仿宋_GB2312"/>
          <w:bCs/>
          <w:sz w:val="32"/>
          <w:szCs w:val="32"/>
          <w:lang w:val="en-US" w:eastAsia="zh-CN"/>
        </w:rPr>
        <w:t>着力推动社区社会工作和志愿服务加快发展，</w:t>
      </w:r>
      <w:r>
        <w:rPr>
          <w:rFonts w:hint="eastAsia" w:ascii="仿宋_GB2312" w:hAnsi="仿宋_GB2312" w:eastAsia="仿宋_GB2312" w:cs="仿宋_GB2312"/>
          <w:sz w:val="32"/>
          <w:szCs w:val="32"/>
        </w:rPr>
        <w:t>以社区党组织、社区自治组织成员为骨干，社区社会工作者和其他社区专职工作者为支撑，社区志愿者为补充的城乡社区服务人才队伍更加健全</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sz w:val="32"/>
          <w:szCs w:val="32"/>
          <w:lang w:val="en-US" w:eastAsia="zh-CN"/>
        </w:rPr>
        <w:t>不断提高专业化服务水平</w:t>
      </w:r>
      <w:r>
        <w:rPr>
          <w:rFonts w:hint="eastAsia" w:ascii="仿宋_GB2312" w:hAnsi="仿宋_GB2312" w:eastAsia="仿宋_GB2312" w:cs="仿宋_GB2312"/>
          <w:bCs/>
          <w:sz w:val="32"/>
          <w:szCs w:val="32"/>
          <w:lang w:val="en-US" w:eastAsia="zh-CN"/>
        </w:rPr>
        <w:t>。</w:t>
      </w:r>
    </w:p>
    <w:p>
      <w:pPr>
        <w:widowControl w:val="0"/>
        <w:wordWrap/>
        <w:adjustRightInd/>
        <w:snapToGrid/>
        <w:spacing w:before="0" w:beforeLines="0" w:after="0" w:afterLines="0" w:line="240" w:lineRule="auto"/>
        <w:ind w:right="0" w:firstLine="640" w:firstLineChars="200"/>
        <w:textAlignment w:val="auto"/>
        <w:outlineLvl w:val="9"/>
        <w:rPr>
          <w:rFonts w:hint="eastAsia" w:ascii="仿宋_GB2312" w:hAnsi="Times New Roman" w:eastAsia="仿宋_GB2312"/>
          <w:bCs/>
          <w:sz w:val="32"/>
          <w:szCs w:val="32"/>
          <w:lang w:val="en-US" w:eastAsia="zh-CN"/>
        </w:rPr>
      </w:pPr>
    </w:p>
    <w:tbl>
      <w:tblPr>
        <w:tblStyle w:val="3"/>
        <w:tblpPr w:leftFromText="180" w:rightFromText="180" w:vertAnchor="text" w:horzAnchor="page" w:tblpX="2238" w:tblpY="872"/>
        <w:tblOverlap w:val="never"/>
        <w:tblW w:w="682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4138"/>
        <w:gridCol w:w="1349"/>
        <w:gridCol w:w="13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347" w:hRule="atLeast"/>
        </w:trPr>
        <w:tc>
          <w:tcPr>
            <w:tcW w:w="4138" w:type="dxa"/>
            <w:tcBorders>
              <w:top w:val="single" w:color="auto" w:sz="4" w:space="0"/>
              <w:left w:val="single" w:color="auto" w:sz="4" w:space="0"/>
            </w:tcBorders>
            <w:shd w:val="clear" w:color="auto" w:fill="FFFFFF"/>
            <w:vAlign w:val="bottom"/>
          </w:tcPr>
          <w:p>
            <w:pPr>
              <w:pStyle w:val="6"/>
              <w:widowControl w:val="0"/>
              <w:shd w:val="clear" w:color="auto" w:fill="auto"/>
              <w:wordWrap/>
              <w:adjustRightInd/>
              <w:snapToGrid/>
              <w:spacing w:before="0" w:beforeLines="0" w:after="0" w:afterLines="0" w:line="240" w:lineRule="auto"/>
              <w:ind w:left="0" w:leftChars="0" w:right="0" w:firstLine="0" w:firstLineChars="0"/>
              <w:jc w:val="center"/>
              <w:outlineLvl w:val="9"/>
              <w:rPr>
                <w:rFonts w:hint="eastAsia" w:ascii="宋体" w:hAnsi="宋体" w:eastAsia="宋体" w:cs="宋体"/>
                <w:color w:val="000000"/>
                <w:spacing w:val="0"/>
                <w:w w:val="100"/>
                <w:position w:val="0"/>
                <w:sz w:val="20"/>
                <w:szCs w:val="20"/>
              </w:rPr>
            </w:pPr>
            <w:r>
              <w:rPr>
                <w:rFonts w:hint="eastAsia" w:ascii="宋体" w:hAnsi="宋体" w:eastAsia="宋体" w:cs="宋体"/>
                <w:color w:val="000000"/>
                <w:spacing w:val="0"/>
                <w:w w:val="100"/>
                <w:position w:val="0"/>
                <w:sz w:val="20"/>
                <w:szCs w:val="20"/>
              </w:rPr>
              <w:t>指标</w:t>
            </w:r>
          </w:p>
        </w:tc>
        <w:tc>
          <w:tcPr>
            <w:tcW w:w="1349" w:type="dxa"/>
            <w:tcBorders>
              <w:top w:val="single" w:color="auto" w:sz="4" w:space="0"/>
              <w:left w:val="single" w:color="auto" w:sz="4" w:space="0"/>
            </w:tcBorders>
            <w:shd w:val="clear" w:color="auto" w:fill="FFFFFF"/>
            <w:vAlign w:val="center"/>
          </w:tcPr>
          <w:p>
            <w:pPr>
              <w:pStyle w:val="6"/>
              <w:widowControl w:val="0"/>
              <w:shd w:val="clear" w:color="auto" w:fill="auto"/>
              <w:wordWrap/>
              <w:adjustRightInd/>
              <w:snapToGrid/>
              <w:spacing w:before="0" w:beforeLines="0" w:after="0" w:afterLines="0" w:line="240" w:lineRule="auto"/>
              <w:ind w:left="0" w:leftChars="0" w:right="0" w:firstLine="0" w:firstLineChars="0"/>
              <w:jc w:val="center"/>
              <w:outlineLvl w:val="9"/>
              <w:rPr>
                <w:rFonts w:hint="eastAsia" w:ascii="宋体" w:hAnsi="宋体" w:eastAsia="宋体" w:cs="宋体"/>
                <w:color w:val="000000"/>
                <w:spacing w:val="0"/>
                <w:w w:val="100"/>
                <w:position w:val="0"/>
                <w:sz w:val="20"/>
                <w:szCs w:val="20"/>
              </w:rPr>
            </w:pPr>
            <w:r>
              <w:rPr>
                <w:rFonts w:hint="eastAsia" w:ascii="宋体" w:hAnsi="宋体" w:eastAsia="宋体" w:cs="宋体"/>
                <w:color w:val="000000"/>
                <w:spacing w:val="0"/>
                <w:w w:val="100"/>
                <w:position w:val="0"/>
                <w:sz w:val="20"/>
                <w:szCs w:val="20"/>
              </w:rPr>
              <w:t>2025 年</w:t>
            </w:r>
          </w:p>
        </w:tc>
        <w:tc>
          <w:tcPr>
            <w:tcW w:w="1339" w:type="dxa"/>
            <w:tcBorders>
              <w:top w:val="single" w:color="auto" w:sz="4" w:space="0"/>
              <w:left w:val="single" w:color="auto" w:sz="4" w:space="0"/>
              <w:right w:val="single" w:color="auto" w:sz="4" w:space="0"/>
            </w:tcBorders>
            <w:shd w:val="clear" w:color="auto" w:fill="FFFFFF"/>
            <w:vAlign w:val="center"/>
          </w:tcPr>
          <w:p>
            <w:pPr>
              <w:pStyle w:val="6"/>
              <w:widowControl w:val="0"/>
              <w:shd w:val="clear" w:color="auto" w:fill="auto"/>
              <w:wordWrap/>
              <w:adjustRightInd/>
              <w:snapToGrid/>
              <w:spacing w:before="0" w:beforeLines="0" w:after="0" w:afterLines="0" w:line="240" w:lineRule="auto"/>
              <w:ind w:left="0" w:leftChars="0" w:right="0" w:firstLine="0" w:firstLineChars="0"/>
              <w:jc w:val="center"/>
              <w:outlineLvl w:val="9"/>
              <w:rPr>
                <w:rFonts w:hint="eastAsia" w:ascii="宋体" w:hAnsi="宋体" w:eastAsia="宋体" w:cs="宋体"/>
                <w:color w:val="000000"/>
                <w:spacing w:val="0"/>
                <w:w w:val="100"/>
                <w:position w:val="0"/>
                <w:sz w:val="20"/>
                <w:szCs w:val="20"/>
              </w:rPr>
            </w:pPr>
            <w:r>
              <w:rPr>
                <w:rFonts w:hint="eastAsia" w:cs="宋体"/>
                <w:color w:val="000000"/>
                <w:spacing w:val="0"/>
                <w:w w:val="100"/>
                <w:position w:val="0"/>
                <w:sz w:val="20"/>
                <w:szCs w:val="20"/>
                <w:lang w:eastAsia="zh-CN"/>
              </w:rPr>
              <w:t>属</w:t>
            </w:r>
            <w:r>
              <w:rPr>
                <w:rFonts w:hint="eastAsia" w:ascii="宋体" w:hAnsi="宋体" w:eastAsia="宋体" w:cs="宋体"/>
                <w:color w:val="000000"/>
                <w:spacing w:val="0"/>
                <w:w w:val="100"/>
                <w:position w:val="0"/>
                <w:sz w:val="20"/>
                <w:szCs w:val="20"/>
              </w:rPr>
              <w:t>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347" w:hRule="atLeast"/>
        </w:trPr>
        <w:tc>
          <w:tcPr>
            <w:tcW w:w="4138" w:type="dxa"/>
            <w:tcBorders>
              <w:top w:val="single" w:color="auto" w:sz="4" w:space="0"/>
              <w:left w:val="single" w:color="auto" w:sz="4" w:space="0"/>
            </w:tcBorders>
            <w:shd w:val="clear" w:color="auto" w:fill="FFFFFF"/>
            <w:vAlign w:val="center"/>
          </w:tcPr>
          <w:p>
            <w:pPr>
              <w:pStyle w:val="6"/>
              <w:widowControl w:val="0"/>
              <w:shd w:val="clear" w:color="auto" w:fill="auto"/>
              <w:wordWrap/>
              <w:adjustRightInd/>
              <w:snapToGrid/>
              <w:spacing w:before="0" w:beforeLines="0" w:after="0" w:afterLines="0" w:line="240" w:lineRule="auto"/>
              <w:ind w:left="0" w:leftChars="0" w:right="0" w:firstLine="0" w:firstLineChars="0"/>
              <w:jc w:val="both"/>
              <w:outlineLvl w:val="9"/>
              <w:rPr>
                <w:rFonts w:hint="eastAsia" w:ascii="宋体" w:hAnsi="宋体" w:eastAsia="宋体" w:cs="宋体"/>
                <w:color w:val="000000"/>
                <w:spacing w:val="0"/>
                <w:w w:val="100"/>
                <w:position w:val="0"/>
                <w:sz w:val="20"/>
                <w:szCs w:val="20"/>
              </w:rPr>
            </w:pPr>
            <w:r>
              <w:rPr>
                <w:rFonts w:hint="eastAsia" w:ascii="宋体" w:hAnsi="宋体" w:eastAsia="宋体" w:cs="宋体"/>
                <w:color w:val="000000"/>
                <w:spacing w:val="0"/>
                <w:w w:val="100"/>
                <w:position w:val="0"/>
                <w:sz w:val="20"/>
                <w:szCs w:val="20"/>
              </w:rPr>
              <w:t>每百户居民拥有社区综合服务</w:t>
            </w:r>
            <w:r>
              <w:rPr>
                <w:rFonts w:hint="eastAsia" w:ascii="宋体" w:hAnsi="宋体" w:eastAsia="宋体" w:cs="宋体"/>
                <w:color w:val="000000"/>
                <w:spacing w:val="0"/>
                <w:w w:val="100"/>
                <w:position w:val="0"/>
                <w:sz w:val="20"/>
                <w:szCs w:val="20"/>
                <w:lang w:eastAsia="zh-CN"/>
              </w:rPr>
              <w:t>设</w:t>
            </w:r>
            <w:r>
              <w:rPr>
                <w:rFonts w:hint="eastAsia" w:ascii="宋体" w:hAnsi="宋体" w:eastAsia="宋体" w:cs="宋体"/>
                <w:color w:val="000000"/>
                <w:spacing w:val="0"/>
                <w:w w:val="100"/>
                <w:position w:val="0"/>
                <w:sz w:val="20"/>
                <w:szCs w:val="20"/>
              </w:rPr>
              <w:t>施面积</w:t>
            </w:r>
          </w:p>
        </w:tc>
        <w:tc>
          <w:tcPr>
            <w:tcW w:w="1349" w:type="dxa"/>
            <w:tcBorders>
              <w:top w:val="single" w:color="auto" w:sz="4" w:space="0"/>
              <w:left w:val="single" w:color="auto" w:sz="4" w:space="0"/>
            </w:tcBorders>
            <w:shd w:val="clear" w:color="auto" w:fill="FFFFFF"/>
            <w:vAlign w:val="center"/>
          </w:tcPr>
          <w:p>
            <w:pPr>
              <w:pStyle w:val="6"/>
              <w:widowControl w:val="0"/>
              <w:shd w:val="clear" w:color="auto" w:fill="auto"/>
              <w:wordWrap/>
              <w:adjustRightInd/>
              <w:snapToGrid/>
              <w:spacing w:before="0" w:beforeLines="0" w:after="0" w:afterLines="0" w:line="240" w:lineRule="auto"/>
              <w:ind w:left="0" w:leftChars="0" w:right="0" w:firstLine="0" w:firstLineChars="0"/>
              <w:jc w:val="center"/>
              <w:outlineLvl w:val="9"/>
              <w:rPr>
                <w:rFonts w:hint="eastAsia" w:ascii="宋体" w:hAnsi="宋体" w:eastAsia="宋体" w:cs="宋体"/>
                <w:color w:val="000000"/>
                <w:spacing w:val="0"/>
                <w:w w:val="100"/>
                <w:position w:val="0"/>
                <w:sz w:val="20"/>
                <w:szCs w:val="20"/>
              </w:rPr>
            </w:pPr>
            <w:r>
              <w:rPr>
                <w:rFonts w:hint="eastAsia" w:ascii="宋体" w:hAnsi="宋体" w:eastAsia="宋体" w:cs="宋体"/>
                <w:color w:val="000000"/>
                <w:spacing w:val="0"/>
                <w:w w:val="100"/>
                <w:position w:val="0"/>
                <w:sz w:val="20"/>
                <w:szCs w:val="20"/>
                <w:lang w:val="en-US" w:eastAsia="zh-CN"/>
              </w:rPr>
              <w:t>&gt;30平方米</w:t>
            </w:r>
          </w:p>
        </w:tc>
        <w:tc>
          <w:tcPr>
            <w:tcW w:w="1339" w:type="dxa"/>
            <w:tcBorders>
              <w:top w:val="single" w:color="auto" w:sz="4" w:space="0"/>
              <w:left w:val="single" w:color="auto" w:sz="4" w:space="0"/>
              <w:right w:val="single" w:color="auto" w:sz="4" w:space="0"/>
            </w:tcBorders>
            <w:shd w:val="clear" w:color="auto" w:fill="FFFFFF"/>
            <w:vAlign w:val="center"/>
          </w:tcPr>
          <w:p>
            <w:pPr>
              <w:pStyle w:val="6"/>
              <w:widowControl w:val="0"/>
              <w:shd w:val="clear" w:color="auto" w:fill="auto"/>
              <w:wordWrap/>
              <w:adjustRightInd/>
              <w:snapToGrid/>
              <w:spacing w:before="0" w:beforeLines="0" w:after="0" w:afterLines="0" w:line="240" w:lineRule="auto"/>
              <w:ind w:left="0" w:leftChars="0" w:right="0" w:firstLine="0" w:firstLineChars="0"/>
              <w:jc w:val="center"/>
              <w:outlineLvl w:val="9"/>
              <w:rPr>
                <w:rFonts w:hint="eastAsia" w:ascii="宋体" w:hAnsi="宋体" w:eastAsia="宋体" w:cs="宋体"/>
                <w:color w:val="000000"/>
                <w:spacing w:val="0"/>
                <w:w w:val="100"/>
                <w:position w:val="0"/>
                <w:sz w:val="20"/>
                <w:szCs w:val="20"/>
              </w:rPr>
            </w:pPr>
            <w:r>
              <w:rPr>
                <w:rFonts w:hint="eastAsia" w:ascii="宋体" w:hAnsi="宋体" w:eastAsia="宋体" w:cs="宋体"/>
                <w:color w:val="000000"/>
                <w:spacing w:val="0"/>
                <w:w w:val="100"/>
                <w:position w:val="0"/>
                <w:sz w:val="20"/>
                <w:szCs w:val="20"/>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347" w:hRule="atLeast"/>
        </w:trPr>
        <w:tc>
          <w:tcPr>
            <w:tcW w:w="4138" w:type="dxa"/>
            <w:tcBorders>
              <w:top w:val="single" w:color="auto" w:sz="4" w:space="0"/>
              <w:left w:val="single" w:color="auto" w:sz="4" w:space="0"/>
            </w:tcBorders>
            <w:shd w:val="clear" w:color="auto" w:fill="FFFFFF"/>
            <w:vAlign w:val="center"/>
          </w:tcPr>
          <w:p>
            <w:pPr>
              <w:pStyle w:val="6"/>
              <w:widowControl w:val="0"/>
              <w:shd w:val="clear" w:color="auto" w:fill="auto"/>
              <w:wordWrap/>
              <w:adjustRightInd/>
              <w:snapToGrid/>
              <w:spacing w:before="0" w:beforeLines="0" w:after="0" w:afterLines="0" w:line="240" w:lineRule="auto"/>
              <w:ind w:left="0" w:leftChars="0" w:right="0" w:firstLine="0" w:firstLineChars="0"/>
              <w:jc w:val="both"/>
              <w:outlineLvl w:val="9"/>
              <w:rPr>
                <w:rFonts w:hint="eastAsia" w:ascii="宋体" w:hAnsi="宋体" w:eastAsia="宋体" w:cs="宋体"/>
                <w:color w:val="000000"/>
                <w:spacing w:val="0"/>
                <w:w w:val="100"/>
                <w:position w:val="0"/>
                <w:sz w:val="20"/>
                <w:szCs w:val="20"/>
              </w:rPr>
            </w:pPr>
            <w:r>
              <w:rPr>
                <w:rFonts w:hint="eastAsia" w:ascii="宋体" w:hAnsi="宋体" w:eastAsia="宋体" w:cs="宋体"/>
                <w:color w:val="000000"/>
                <w:spacing w:val="0"/>
                <w:w w:val="100"/>
                <w:position w:val="0"/>
                <w:sz w:val="20"/>
                <w:szCs w:val="20"/>
              </w:rPr>
              <w:t>农村社区综合服务设施覆盖率</w:t>
            </w:r>
          </w:p>
        </w:tc>
        <w:tc>
          <w:tcPr>
            <w:tcW w:w="1349" w:type="dxa"/>
            <w:tcBorders>
              <w:top w:val="single" w:color="auto" w:sz="4" w:space="0"/>
              <w:left w:val="single" w:color="auto" w:sz="4" w:space="0"/>
            </w:tcBorders>
            <w:shd w:val="clear" w:color="auto" w:fill="FFFFFF"/>
            <w:vAlign w:val="center"/>
          </w:tcPr>
          <w:p>
            <w:pPr>
              <w:pStyle w:val="6"/>
              <w:widowControl w:val="0"/>
              <w:shd w:val="clear" w:color="auto" w:fill="auto"/>
              <w:wordWrap/>
              <w:adjustRightInd/>
              <w:snapToGrid/>
              <w:spacing w:before="0" w:beforeLines="0" w:after="0" w:afterLines="0" w:line="240" w:lineRule="auto"/>
              <w:ind w:left="0" w:leftChars="0" w:right="0" w:firstLine="0" w:firstLineChars="0"/>
              <w:jc w:val="center"/>
              <w:outlineLvl w:val="9"/>
              <w:rPr>
                <w:rFonts w:hint="eastAsia" w:ascii="宋体" w:hAnsi="宋体" w:eastAsia="宋体" w:cs="宋体"/>
                <w:color w:val="000000"/>
                <w:spacing w:val="0"/>
                <w:w w:val="100"/>
                <w:position w:val="0"/>
                <w:sz w:val="20"/>
                <w:szCs w:val="20"/>
              </w:rPr>
            </w:pPr>
            <w:r>
              <w:rPr>
                <w:rFonts w:hint="eastAsia" w:cs="宋体"/>
                <w:color w:val="000000"/>
                <w:spacing w:val="0"/>
                <w:w w:val="100"/>
                <w:position w:val="0"/>
                <w:sz w:val="20"/>
                <w:szCs w:val="20"/>
                <w:lang w:val="en-US" w:eastAsia="zh-CN"/>
              </w:rPr>
              <w:t>90</w:t>
            </w:r>
            <w:r>
              <w:rPr>
                <w:rFonts w:hint="eastAsia" w:ascii="宋体" w:hAnsi="宋体" w:eastAsia="宋体" w:cs="宋体"/>
                <w:color w:val="000000"/>
                <w:spacing w:val="0"/>
                <w:w w:val="100"/>
                <w:position w:val="0"/>
                <w:sz w:val="20"/>
                <w:szCs w:val="20"/>
              </w:rPr>
              <w:t>%</w:t>
            </w:r>
          </w:p>
        </w:tc>
        <w:tc>
          <w:tcPr>
            <w:tcW w:w="1339" w:type="dxa"/>
            <w:tcBorders>
              <w:top w:val="single" w:color="auto" w:sz="4" w:space="0"/>
              <w:left w:val="single" w:color="auto" w:sz="4" w:space="0"/>
              <w:right w:val="single" w:color="auto" w:sz="4" w:space="0"/>
            </w:tcBorders>
            <w:shd w:val="clear" w:color="auto" w:fill="FFFFFF"/>
            <w:vAlign w:val="center"/>
          </w:tcPr>
          <w:p>
            <w:pPr>
              <w:pStyle w:val="6"/>
              <w:widowControl w:val="0"/>
              <w:shd w:val="clear" w:color="auto" w:fill="auto"/>
              <w:wordWrap/>
              <w:adjustRightInd/>
              <w:snapToGrid/>
              <w:spacing w:before="0" w:beforeLines="0" w:after="0" w:afterLines="0" w:line="240" w:lineRule="auto"/>
              <w:ind w:left="0" w:leftChars="0" w:right="0" w:firstLine="0" w:firstLineChars="0"/>
              <w:jc w:val="center"/>
              <w:outlineLvl w:val="9"/>
              <w:rPr>
                <w:rFonts w:hint="eastAsia" w:ascii="宋体" w:hAnsi="宋体" w:eastAsia="宋体" w:cs="宋体"/>
                <w:color w:val="000000"/>
                <w:spacing w:val="0"/>
                <w:w w:val="100"/>
                <w:position w:val="0"/>
                <w:sz w:val="20"/>
                <w:szCs w:val="20"/>
              </w:rPr>
            </w:pPr>
            <w:r>
              <w:rPr>
                <w:rFonts w:hint="eastAsia" w:ascii="宋体" w:hAnsi="宋体" w:eastAsia="宋体" w:cs="宋体"/>
                <w:color w:val="000000"/>
                <w:spacing w:val="0"/>
                <w:w w:val="100"/>
                <w:position w:val="0"/>
                <w:sz w:val="20"/>
                <w:szCs w:val="20"/>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347" w:hRule="atLeast"/>
        </w:trPr>
        <w:tc>
          <w:tcPr>
            <w:tcW w:w="4138" w:type="dxa"/>
            <w:tcBorders>
              <w:top w:val="single" w:color="auto" w:sz="4" w:space="0"/>
              <w:left w:val="single" w:color="auto" w:sz="4" w:space="0"/>
            </w:tcBorders>
            <w:shd w:val="clear" w:color="auto" w:fill="FFFFFF"/>
            <w:vAlign w:val="center"/>
          </w:tcPr>
          <w:p>
            <w:pPr>
              <w:pStyle w:val="6"/>
              <w:widowControl w:val="0"/>
              <w:shd w:val="clear" w:color="auto" w:fill="auto"/>
              <w:wordWrap/>
              <w:adjustRightInd/>
              <w:snapToGrid/>
              <w:spacing w:before="0" w:beforeLines="0" w:after="0" w:afterLines="0" w:line="240" w:lineRule="auto"/>
              <w:ind w:left="0" w:leftChars="0" w:right="0" w:firstLine="0" w:firstLineChars="0"/>
              <w:jc w:val="both"/>
              <w:outlineLvl w:val="9"/>
              <w:rPr>
                <w:rFonts w:hint="eastAsia" w:ascii="宋体" w:hAnsi="宋体" w:eastAsia="宋体" w:cs="宋体"/>
                <w:color w:val="000000"/>
                <w:spacing w:val="0"/>
                <w:w w:val="100"/>
                <w:position w:val="0"/>
                <w:sz w:val="20"/>
                <w:szCs w:val="20"/>
                <w:lang w:eastAsia="zh-CN"/>
              </w:rPr>
            </w:pPr>
            <w:r>
              <w:rPr>
                <w:rFonts w:hint="eastAsia" w:cs="宋体"/>
                <w:color w:val="000000"/>
                <w:spacing w:val="0"/>
                <w:w w:val="100"/>
                <w:position w:val="0"/>
                <w:sz w:val="20"/>
                <w:szCs w:val="20"/>
                <w:lang w:eastAsia="zh-CN"/>
              </w:rPr>
              <w:t>社区商业和综合服务设施面积占社区总建筑面积的比例</w:t>
            </w:r>
          </w:p>
        </w:tc>
        <w:tc>
          <w:tcPr>
            <w:tcW w:w="1349" w:type="dxa"/>
            <w:tcBorders>
              <w:top w:val="single" w:color="auto" w:sz="4" w:space="0"/>
              <w:left w:val="single" w:color="auto" w:sz="4" w:space="0"/>
            </w:tcBorders>
            <w:shd w:val="clear" w:color="auto" w:fill="FFFFFF"/>
            <w:vAlign w:val="center"/>
          </w:tcPr>
          <w:p>
            <w:pPr>
              <w:pStyle w:val="6"/>
              <w:widowControl w:val="0"/>
              <w:shd w:val="clear" w:color="auto" w:fill="auto"/>
              <w:wordWrap/>
              <w:adjustRightInd/>
              <w:snapToGrid/>
              <w:spacing w:before="0" w:beforeLines="0" w:after="0" w:afterLines="0" w:line="240" w:lineRule="auto"/>
              <w:ind w:left="0" w:leftChars="0" w:right="0" w:firstLine="0" w:firstLineChars="0"/>
              <w:jc w:val="center"/>
              <w:outlineLvl w:val="9"/>
              <w:rPr>
                <w:rFonts w:hint="eastAsia" w:cs="宋体"/>
                <w:color w:val="000000"/>
                <w:spacing w:val="0"/>
                <w:w w:val="100"/>
                <w:position w:val="0"/>
                <w:sz w:val="20"/>
                <w:szCs w:val="20"/>
                <w:lang w:val="en-US" w:eastAsia="zh-CN"/>
              </w:rPr>
            </w:pPr>
            <w:r>
              <w:rPr>
                <w:rFonts w:hint="eastAsia" w:cs="宋体"/>
                <w:color w:val="000000"/>
                <w:spacing w:val="0"/>
                <w:w w:val="100"/>
                <w:position w:val="0"/>
                <w:sz w:val="20"/>
                <w:szCs w:val="20"/>
                <w:lang w:val="en-US" w:eastAsia="zh-CN"/>
              </w:rPr>
              <w:t>12%</w:t>
            </w:r>
          </w:p>
        </w:tc>
        <w:tc>
          <w:tcPr>
            <w:tcW w:w="1339" w:type="dxa"/>
            <w:tcBorders>
              <w:top w:val="single" w:color="auto" w:sz="4" w:space="0"/>
              <w:left w:val="single" w:color="auto" w:sz="4" w:space="0"/>
              <w:right w:val="single" w:color="auto" w:sz="4" w:space="0"/>
            </w:tcBorders>
            <w:shd w:val="clear" w:color="auto" w:fill="FFFFFF"/>
            <w:vAlign w:val="center"/>
          </w:tcPr>
          <w:p>
            <w:pPr>
              <w:pStyle w:val="6"/>
              <w:widowControl w:val="0"/>
              <w:shd w:val="clear" w:color="auto" w:fill="auto"/>
              <w:wordWrap/>
              <w:adjustRightInd/>
              <w:snapToGrid/>
              <w:spacing w:before="0" w:beforeLines="0" w:after="0" w:afterLines="0" w:line="240" w:lineRule="auto"/>
              <w:ind w:left="0" w:leftChars="0" w:right="0" w:firstLine="0" w:firstLineChars="0"/>
              <w:jc w:val="center"/>
              <w:outlineLvl w:val="9"/>
              <w:rPr>
                <w:rFonts w:hint="eastAsia" w:ascii="宋体" w:hAnsi="宋体" w:eastAsia="宋体" w:cs="宋体"/>
                <w:color w:val="000000"/>
                <w:spacing w:val="0"/>
                <w:w w:val="100"/>
                <w:position w:val="0"/>
                <w:sz w:val="20"/>
                <w:szCs w:val="20"/>
                <w:lang w:val="en-US" w:eastAsia="zh-CN"/>
              </w:rPr>
            </w:pPr>
            <w:r>
              <w:rPr>
                <w:rFonts w:hint="eastAsia" w:cs="宋体"/>
                <w:color w:val="000000"/>
                <w:spacing w:val="0"/>
                <w:w w:val="100"/>
                <w:position w:val="0"/>
                <w:sz w:val="20"/>
                <w:szCs w:val="20"/>
                <w:lang w:val="en-US" w:eastAsia="zh-CN"/>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347" w:hRule="atLeast"/>
        </w:trPr>
        <w:tc>
          <w:tcPr>
            <w:tcW w:w="4138" w:type="dxa"/>
            <w:tcBorders>
              <w:top w:val="single" w:color="auto" w:sz="4" w:space="0"/>
              <w:left w:val="single" w:color="auto" w:sz="4" w:space="0"/>
            </w:tcBorders>
            <w:shd w:val="clear" w:color="auto" w:fill="FFFFFF"/>
            <w:vAlign w:val="center"/>
          </w:tcPr>
          <w:p>
            <w:pPr>
              <w:pStyle w:val="6"/>
              <w:widowControl w:val="0"/>
              <w:shd w:val="clear" w:color="auto" w:fill="auto"/>
              <w:wordWrap/>
              <w:adjustRightInd/>
              <w:snapToGrid/>
              <w:spacing w:before="0" w:beforeLines="0" w:after="0" w:afterLines="0" w:line="240" w:lineRule="auto"/>
              <w:ind w:left="0" w:leftChars="0" w:right="0" w:firstLine="0" w:firstLineChars="0"/>
              <w:jc w:val="both"/>
              <w:outlineLvl w:val="9"/>
              <w:rPr>
                <w:rFonts w:hint="eastAsia" w:ascii="宋体" w:hAnsi="宋体" w:eastAsia="宋体" w:cs="宋体"/>
                <w:color w:val="000000"/>
                <w:spacing w:val="0"/>
                <w:w w:val="100"/>
                <w:position w:val="0"/>
                <w:sz w:val="20"/>
                <w:szCs w:val="20"/>
                <w:lang w:eastAsia="zh-CN"/>
              </w:rPr>
            </w:pPr>
            <w:r>
              <w:rPr>
                <w:rFonts w:hint="eastAsia" w:cs="宋体"/>
                <w:color w:val="000000"/>
                <w:spacing w:val="0"/>
                <w:w w:val="100"/>
                <w:position w:val="0"/>
                <w:sz w:val="20"/>
                <w:szCs w:val="20"/>
                <w:lang w:eastAsia="zh-CN"/>
              </w:rPr>
              <w:t>政务通用自助服务一体机覆盖率</w:t>
            </w:r>
          </w:p>
        </w:tc>
        <w:tc>
          <w:tcPr>
            <w:tcW w:w="1349" w:type="dxa"/>
            <w:tcBorders>
              <w:top w:val="single" w:color="auto" w:sz="4" w:space="0"/>
              <w:left w:val="single" w:color="auto" w:sz="4" w:space="0"/>
            </w:tcBorders>
            <w:shd w:val="clear" w:color="auto" w:fill="FFFFFF"/>
            <w:vAlign w:val="center"/>
          </w:tcPr>
          <w:p>
            <w:pPr>
              <w:pStyle w:val="6"/>
              <w:widowControl w:val="0"/>
              <w:shd w:val="clear" w:color="auto" w:fill="auto"/>
              <w:wordWrap/>
              <w:adjustRightInd/>
              <w:snapToGrid/>
              <w:spacing w:before="0" w:beforeLines="0" w:after="0" w:afterLines="0" w:line="240" w:lineRule="auto"/>
              <w:ind w:left="0" w:leftChars="0" w:right="0" w:firstLine="0" w:firstLineChars="0"/>
              <w:jc w:val="center"/>
              <w:outlineLvl w:val="9"/>
              <w:rPr>
                <w:rFonts w:hint="eastAsia" w:cs="宋体"/>
                <w:color w:val="000000"/>
                <w:spacing w:val="0"/>
                <w:w w:val="100"/>
                <w:position w:val="0"/>
                <w:sz w:val="20"/>
                <w:szCs w:val="20"/>
                <w:lang w:val="en-US" w:eastAsia="zh-CN"/>
              </w:rPr>
            </w:pPr>
            <w:r>
              <w:rPr>
                <w:rFonts w:hint="eastAsia" w:cs="宋体"/>
                <w:color w:val="000000"/>
                <w:spacing w:val="0"/>
                <w:w w:val="100"/>
                <w:position w:val="0"/>
                <w:sz w:val="20"/>
                <w:szCs w:val="20"/>
                <w:lang w:val="en-US" w:eastAsia="zh-CN"/>
              </w:rPr>
              <w:t>100%</w:t>
            </w:r>
          </w:p>
        </w:tc>
        <w:tc>
          <w:tcPr>
            <w:tcW w:w="1339" w:type="dxa"/>
            <w:tcBorders>
              <w:top w:val="single" w:color="auto" w:sz="4" w:space="0"/>
              <w:left w:val="single" w:color="auto" w:sz="4" w:space="0"/>
              <w:right w:val="single" w:color="auto" w:sz="4" w:space="0"/>
            </w:tcBorders>
            <w:shd w:val="clear" w:color="auto" w:fill="FFFFFF"/>
            <w:vAlign w:val="center"/>
          </w:tcPr>
          <w:p>
            <w:pPr>
              <w:pStyle w:val="6"/>
              <w:widowControl w:val="0"/>
              <w:shd w:val="clear" w:color="auto" w:fill="auto"/>
              <w:wordWrap/>
              <w:adjustRightInd/>
              <w:snapToGrid/>
              <w:spacing w:before="0" w:beforeLines="0" w:after="0" w:afterLines="0" w:line="240" w:lineRule="auto"/>
              <w:ind w:left="0" w:leftChars="0" w:right="0" w:firstLine="0" w:firstLineChars="0"/>
              <w:jc w:val="center"/>
              <w:outlineLvl w:val="9"/>
              <w:rPr>
                <w:rFonts w:hint="eastAsia" w:ascii="宋体" w:hAnsi="宋体" w:eastAsia="宋体" w:cs="宋体"/>
                <w:color w:val="000000"/>
                <w:spacing w:val="0"/>
                <w:w w:val="100"/>
                <w:position w:val="0"/>
                <w:sz w:val="20"/>
                <w:szCs w:val="20"/>
              </w:rPr>
            </w:pPr>
            <w:r>
              <w:rPr>
                <w:rFonts w:hint="eastAsia" w:ascii="宋体" w:hAnsi="宋体" w:eastAsia="宋体" w:cs="宋体"/>
                <w:color w:val="000000"/>
                <w:spacing w:val="0"/>
                <w:w w:val="100"/>
                <w:position w:val="0"/>
                <w:sz w:val="20"/>
                <w:szCs w:val="20"/>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347" w:hRule="atLeast"/>
        </w:trPr>
        <w:tc>
          <w:tcPr>
            <w:tcW w:w="4138" w:type="dxa"/>
            <w:tcBorders>
              <w:top w:val="single" w:color="auto" w:sz="4" w:space="0"/>
              <w:left w:val="single" w:color="auto" w:sz="4" w:space="0"/>
            </w:tcBorders>
            <w:shd w:val="clear" w:color="auto" w:fill="FFFFFF"/>
            <w:vAlign w:val="center"/>
          </w:tcPr>
          <w:p>
            <w:pPr>
              <w:pStyle w:val="6"/>
              <w:widowControl w:val="0"/>
              <w:shd w:val="clear" w:color="auto" w:fill="auto"/>
              <w:wordWrap/>
              <w:adjustRightInd/>
              <w:snapToGrid/>
              <w:spacing w:before="0" w:beforeLines="0" w:after="0" w:afterLines="0" w:line="240" w:lineRule="auto"/>
              <w:ind w:left="0" w:leftChars="0" w:right="0" w:firstLine="0" w:firstLineChars="0"/>
              <w:jc w:val="both"/>
              <w:outlineLvl w:val="9"/>
              <w:rPr>
                <w:rFonts w:hint="eastAsia" w:ascii="宋体" w:hAnsi="宋体" w:eastAsia="宋体" w:cs="宋体"/>
                <w:color w:val="000000"/>
                <w:spacing w:val="0"/>
                <w:w w:val="100"/>
                <w:position w:val="0"/>
                <w:sz w:val="20"/>
                <w:szCs w:val="20"/>
              </w:rPr>
            </w:pPr>
            <w:r>
              <w:rPr>
                <w:rFonts w:hint="eastAsia" w:ascii="宋体" w:hAnsi="宋体" w:eastAsia="宋体" w:cs="宋体"/>
                <w:color w:val="000000"/>
                <w:spacing w:val="0"/>
                <w:w w:val="100"/>
                <w:position w:val="0"/>
                <w:sz w:val="20"/>
                <w:szCs w:val="20"/>
              </w:rPr>
              <w:t>城市社区社会组织</w:t>
            </w:r>
            <w:r>
              <w:rPr>
                <w:rFonts w:hint="eastAsia" w:ascii="宋体" w:hAnsi="宋体" w:eastAsia="宋体" w:cs="宋体"/>
                <w:color w:val="000000"/>
                <w:spacing w:val="0"/>
                <w:w w:val="100"/>
                <w:position w:val="0"/>
                <w:sz w:val="20"/>
                <w:szCs w:val="20"/>
                <w:lang w:eastAsia="zh-CN"/>
              </w:rPr>
              <w:t>数量</w:t>
            </w:r>
          </w:p>
        </w:tc>
        <w:tc>
          <w:tcPr>
            <w:tcW w:w="1349" w:type="dxa"/>
            <w:tcBorders>
              <w:top w:val="single" w:color="auto" w:sz="4" w:space="0"/>
              <w:left w:val="single" w:color="auto" w:sz="4" w:space="0"/>
            </w:tcBorders>
            <w:shd w:val="clear" w:color="auto" w:fill="FFFFFF"/>
            <w:vAlign w:val="center"/>
          </w:tcPr>
          <w:p>
            <w:pPr>
              <w:pStyle w:val="6"/>
              <w:widowControl w:val="0"/>
              <w:shd w:val="clear" w:color="auto" w:fill="auto"/>
              <w:wordWrap/>
              <w:adjustRightInd/>
              <w:snapToGrid/>
              <w:spacing w:before="0" w:beforeLines="0" w:after="0" w:afterLines="0" w:line="240" w:lineRule="auto"/>
              <w:ind w:left="0" w:leftChars="0" w:right="0" w:firstLine="0" w:firstLineChars="0"/>
              <w:jc w:val="center"/>
              <w:outlineLvl w:val="9"/>
              <w:rPr>
                <w:rFonts w:hint="eastAsia" w:ascii="宋体" w:hAnsi="宋体" w:eastAsia="宋体" w:cs="宋体"/>
                <w:color w:val="000000"/>
                <w:spacing w:val="0"/>
                <w:w w:val="100"/>
                <w:position w:val="0"/>
                <w:sz w:val="20"/>
                <w:szCs w:val="20"/>
              </w:rPr>
            </w:pPr>
            <w:r>
              <w:rPr>
                <w:rFonts w:hint="eastAsia"/>
                <w:color w:val="000000"/>
                <w:sz w:val="20"/>
                <w:szCs w:val="20"/>
                <w:lang w:val="en-US"/>
              </w:rPr>
              <w:t>≥</w:t>
            </w:r>
            <w:r>
              <w:rPr>
                <w:rFonts w:hint="eastAsia" w:cs="宋体"/>
                <w:color w:val="000000"/>
                <w:spacing w:val="0"/>
                <w:w w:val="100"/>
                <w:position w:val="0"/>
                <w:sz w:val="20"/>
                <w:szCs w:val="20"/>
                <w:lang w:val="en-US" w:eastAsia="zh-CN"/>
              </w:rPr>
              <w:t>10</w:t>
            </w:r>
          </w:p>
        </w:tc>
        <w:tc>
          <w:tcPr>
            <w:tcW w:w="1339" w:type="dxa"/>
            <w:tcBorders>
              <w:top w:val="single" w:color="auto" w:sz="4" w:space="0"/>
              <w:left w:val="single" w:color="auto" w:sz="4" w:space="0"/>
              <w:right w:val="single" w:color="auto" w:sz="4" w:space="0"/>
            </w:tcBorders>
            <w:shd w:val="clear" w:color="auto" w:fill="FFFFFF"/>
            <w:vAlign w:val="center"/>
          </w:tcPr>
          <w:p>
            <w:pPr>
              <w:pStyle w:val="6"/>
              <w:widowControl w:val="0"/>
              <w:shd w:val="clear" w:color="auto" w:fill="auto"/>
              <w:wordWrap/>
              <w:adjustRightInd/>
              <w:snapToGrid/>
              <w:spacing w:before="0" w:beforeLines="0" w:after="0" w:afterLines="0" w:line="240" w:lineRule="auto"/>
              <w:ind w:left="0" w:leftChars="0" w:right="0" w:firstLine="0" w:firstLineChars="0"/>
              <w:jc w:val="center"/>
              <w:outlineLvl w:val="9"/>
              <w:rPr>
                <w:rFonts w:hint="eastAsia" w:ascii="宋体" w:hAnsi="宋体" w:eastAsia="宋体" w:cs="宋体"/>
                <w:color w:val="000000"/>
                <w:spacing w:val="0"/>
                <w:w w:val="100"/>
                <w:position w:val="0"/>
                <w:sz w:val="20"/>
                <w:szCs w:val="20"/>
              </w:rPr>
            </w:pPr>
            <w:r>
              <w:rPr>
                <w:rFonts w:hint="eastAsia" w:ascii="宋体" w:hAnsi="宋体" w:eastAsia="宋体" w:cs="宋体"/>
                <w:color w:val="000000"/>
                <w:spacing w:val="0"/>
                <w:w w:val="100"/>
                <w:position w:val="0"/>
                <w:sz w:val="20"/>
                <w:szCs w:val="20"/>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347" w:hRule="atLeast"/>
        </w:trPr>
        <w:tc>
          <w:tcPr>
            <w:tcW w:w="4138" w:type="dxa"/>
            <w:tcBorders>
              <w:top w:val="single" w:color="auto" w:sz="4" w:space="0"/>
              <w:left w:val="single" w:color="auto" w:sz="4" w:space="0"/>
            </w:tcBorders>
            <w:shd w:val="clear" w:color="auto" w:fill="FFFFFF"/>
            <w:vAlign w:val="center"/>
          </w:tcPr>
          <w:p>
            <w:pPr>
              <w:pStyle w:val="6"/>
              <w:widowControl w:val="0"/>
              <w:shd w:val="clear" w:color="auto" w:fill="auto"/>
              <w:wordWrap/>
              <w:adjustRightInd/>
              <w:snapToGrid/>
              <w:spacing w:before="0" w:beforeLines="0" w:after="0" w:afterLines="0" w:line="240" w:lineRule="auto"/>
              <w:ind w:left="0" w:leftChars="0" w:right="0" w:firstLine="0" w:firstLineChars="0"/>
              <w:jc w:val="both"/>
              <w:outlineLvl w:val="9"/>
              <w:rPr>
                <w:rFonts w:hint="eastAsia" w:ascii="宋体" w:hAnsi="宋体" w:eastAsia="宋体" w:cs="宋体"/>
                <w:color w:val="000000"/>
                <w:spacing w:val="0"/>
                <w:w w:val="100"/>
                <w:position w:val="0"/>
                <w:sz w:val="20"/>
                <w:szCs w:val="20"/>
              </w:rPr>
            </w:pPr>
            <w:r>
              <w:rPr>
                <w:rFonts w:hint="eastAsia" w:ascii="宋体" w:hAnsi="宋体" w:eastAsia="宋体" w:cs="宋体"/>
                <w:color w:val="000000"/>
                <w:spacing w:val="0"/>
                <w:w w:val="100"/>
                <w:position w:val="0"/>
                <w:sz w:val="20"/>
                <w:szCs w:val="20"/>
              </w:rPr>
              <w:t>农村社区社会组织数</w:t>
            </w:r>
            <w:r>
              <w:rPr>
                <w:rFonts w:hint="eastAsia" w:ascii="宋体" w:hAnsi="宋体" w:eastAsia="宋体" w:cs="宋体"/>
                <w:color w:val="000000"/>
                <w:spacing w:val="0"/>
                <w:w w:val="100"/>
                <w:position w:val="0"/>
                <w:sz w:val="20"/>
                <w:szCs w:val="20"/>
                <w:lang w:eastAsia="zh-CN"/>
              </w:rPr>
              <w:t>量</w:t>
            </w:r>
          </w:p>
        </w:tc>
        <w:tc>
          <w:tcPr>
            <w:tcW w:w="1349" w:type="dxa"/>
            <w:tcBorders>
              <w:top w:val="single" w:color="auto" w:sz="4" w:space="0"/>
              <w:left w:val="single" w:color="auto" w:sz="4" w:space="0"/>
            </w:tcBorders>
            <w:shd w:val="clear" w:color="auto" w:fill="FFFFFF"/>
            <w:vAlign w:val="center"/>
          </w:tcPr>
          <w:p>
            <w:pPr>
              <w:pStyle w:val="6"/>
              <w:widowControl w:val="0"/>
              <w:shd w:val="clear" w:color="auto" w:fill="auto"/>
              <w:wordWrap/>
              <w:adjustRightInd/>
              <w:snapToGrid/>
              <w:spacing w:before="0" w:beforeLines="0" w:after="0" w:afterLines="0" w:line="240" w:lineRule="auto"/>
              <w:ind w:left="0" w:leftChars="0" w:right="0" w:firstLine="0" w:firstLineChars="0"/>
              <w:jc w:val="center"/>
              <w:outlineLvl w:val="9"/>
              <w:rPr>
                <w:rFonts w:hint="eastAsia" w:ascii="宋体" w:hAnsi="宋体" w:eastAsia="宋体" w:cs="宋体"/>
                <w:color w:val="000000"/>
                <w:spacing w:val="0"/>
                <w:w w:val="100"/>
                <w:position w:val="0"/>
                <w:sz w:val="20"/>
                <w:szCs w:val="20"/>
              </w:rPr>
            </w:pPr>
            <w:r>
              <w:rPr>
                <w:rFonts w:hint="eastAsia"/>
                <w:color w:val="000000"/>
                <w:sz w:val="20"/>
                <w:szCs w:val="20"/>
                <w:lang w:val="en-US"/>
              </w:rPr>
              <w:t>≥</w:t>
            </w:r>
            <w:r>
              <w:rPr>
                <w:rFonts w:hint="eastAsia" w:cs="宋体"/>
                <w:color w:val="000000"/>
                <w:spacing w:val="0"/>
                <w:w w:val="100"/>
                <w:position w:val="0"/>
                <w:sz w:val="20"/>
                <w:szCs w:val="20"/>
                <w:lang w:val="en-US" w:eastAsia="zh-CN"/>
              </w:rPr>
              <w:t>5</w:t>
            </w:r>
          </w:p>
        </w:tc>
        <w:tc>
          <w:tcPr>
            <w:tcW w:w="1339" w:type="dxa"/>
            <w:tcBorders>
              <w:top w:val="single" w:color="auto" w:sz="4" w:space="0"/>
              <w:left w:val="single" w:color="auto" w:sz="4" w:space="0"/>
              <w:right w:val="single" w:color="auto" w:sz="4" w:space="0"/>
            </w:tcBorders>
            <w:shd w:val="clear" w:color="auto" w:fill="FFFFFF"/>
            <w:vAlign w:val="center"/>
          </w:tcPr>
          <w:p>
            <w:pPr>
              <w:pStyle w:val="6"/>
              <w:widowControl w:val="0"/>
              <w:shd w:val="clear" w:color="auto" w:fill="auto"/>
              <w:wordWrap/>
              <w:adjustRightInd/>
              <w:snapToGrid/>
              <w:spacing w:before="0" w:beforeLines="0" w:after="0" w:afterLines="0" w:line="240" w:lineRule="auto"/>
              <w:ind w:left="0" w:leftChars="0" w:right="0" w:firstLine="0" w:firstLineChars="0"/>
              <w:jc w:val="center"/>
              <w:outlineLvl w:val="9"/>
              <w:rPr>
                <w:rFonts w:hint="eastAsia" w:ascii="宋体" w:hAnsi="宋体" w:eastAsia="宋体" w:cs="宋体"/>
                <w:color w:val="000000"/>
                <w:spacing w:val="0"/>
                <w:w w:val="100"/>
                <w:position w:val="0"/>
                <w:sz w:val="20"/>
                <w:szCs w:val="20"/>
              </w:rPr>
            </w:pPr>
            <w:r>
              <w:rPr>
                <w:rFonts w:hint="eastAsia" w:ascii="宋体" w:hAnsi="宋体" w:eastAsia="宋体" w:cs="宋体"/>
                <w:color w:val="000000"/>
                <w:spacing w:val="0"/>
                <w:w w:val="100"/>
                <w:position w:val="0"/>
                <w:sz w:val="20"/>
                <w:szCs w:val="20"/>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347" w:hRule="atLeast"/>
        </w:trPr>
        <w:tc>
          <w:tcPr>
            <w:tcW w:w="4138" w:type="dxa"/>
            <w:tcBorders>
              <w:top w:val="single" w:color="auto" w:sz="4" w:space="0"/>
              <w:left w:val="single" w:color="auto" w:sz="4" w:space="0"/>
            </w:tcBorders>
            <w:shd w:val="clear" w:color="auto" w:fill="FFFFFF"/>
            <w:vAlign w:val="center"/>
          </w:tcPr>
          <w:p>
            <w:pPr>
              <w:pStyle w:val="6"/>
              <w:widowControl w:val="0"/>
              <w:shd w:val="clear" w:color="auto" w:fill="auto"/>
              <w:wordWrap/>
              <w:adjustRightInd/>
              <w:snapToGrid/>
              <w:spacing w:before="0" w:beforeLines="0" w:after="0" w:afterLines="0" w:line="240" w:lineRule="auto"/>
              <w:ind w:left="0" w:leftChars="0" w:right="0" w:firstLine="0" w:firstLineChars="0"/>
              <w:jc w:val="both"/>
              <w:outlineLvl w:val="9"/>
              <w:rPr>
                <w:rFonts w:hint="eastAsia" w:ascii="宋体" w:hAnsi="宋体" w:eastAsia="宋体" w:cs="宋体"/>
                <w:color w:val="000000"/>
                <w:spacing w:val="0"/>
                <w:w w:val="100"/>
                <w:position w:val="0"/>
                <w:sz w:val="20"/>
                <w:szCs w:val="20"/>
              </w:rPr>
            </w:pPr>
            <w:r>
              <w:rPr>
                <w:rFonts w:hint="eastAsia" w:ascii="宋体" w:hAnsi="宋体" w:eastAsia="宋体" w:cs="宋体"/>
                <w:color w:val="000000"/>
                <w:spacing w:val="0"/>
                <w:w w:val="100"/>
                <w:position w:val="0"/>
                <w:sz w:val="20"/>
                <w:szCs w:val="20"/>
              </w:rPr>
              <w:t>每万</w:t>
            </w:r>
            <w:r>
              <w:rPr>
                <w:rFonts w:hint="eastAsia" w:ascii="宋体" w:hAnsi="宋体" w:eastAsia="宋体" w:cs="宋体"/>
                <w:color w:val="000000"/>
                <w:spacing w:val="0"/>
                <w:w w:val="100"/>
                <w:position w:val="0"/>
                <w:sz w:val="20"/>
                <w:szCs w:val="20"/>
                <w:lang w:eastAsia="zh-CN"/>
              </w:rPr>
              <w:t>名</w:t>
            </w:r>
            <w:r>
              <w:rPr>
                <w:rFonts w:hint="eastAsia" w:ascii="宋体" w:hAnsi="宋体" w:eastAsia="宋体" w:cs="宋体"/>
                <w:color w:val="000000"/>
                <w:spacing w:val="0"/>
                <w:w w:val="100"/>
                <w:position w:val="0"/>
                <w:sz w:val="20"/>
                <w:szCs w:val="20"/>
              </w:rPr>
              <w:t>城镇常住人口拥有社区工作者</w:t>
            </w:r>
          </w:p>
        </w:tc>
        <w:tc>
          <w:tcPr>
            <w:tcW w:w="1349" w:type="dxa"/>
            <w:tcBorders>
              <w:top w:val="single" w:color="auto" w:sz="4" w:space="0"/>
              <w:left w:val="single" w:color="auto" w:sz="4" w:space="0"/>
            </w:tcBorders>
            <w:shd w:val="clear" w:color="auto" w:fill="FFFFFF"/>
            <w:vAlign w:val="center"/>
          </w:tcPr>
          <w:p>
            <w:pPr>
              <w:pStyle w:val="6"/>
              <w:widowControl w:val="0"/>
              <w:shd w:val="clear" w:color="auto" w:fill="auto"/>
              <w:wordWrap/>
              <w:adjustRightInd/>
              <w:snapToGrid/>
              <w:spacing w:before="0" w:beforeLines="0" w:after="0" w:afterLines="0" w:line="240" w:lineRule="auto"/>
              <w:ind w:left="0" w:leftChars="0" w:right="0" w:firstLine="0" w:firstLineChars="0"/>
              <w:jc w:val="center"/>
              <w:outlineLvl w:val="9"/>
              <w:rPr>
                <w:rFonts w:hint="eastAsia" w:ascii="宋体" w:hAnsi="宋体" w:eastAsia="宋体" w:cs="宋体"/>
                <w:color w:val="000000"/>
                <w:spacing w:val="0"/>
                <w:w w:val="100"/>
                <w:position w:val="0"/>
                <w:sz w:val="20"/>
                <w:szCs w:val="20"/>
              </w:rPr>
            </w:pPr>
            <w:r>
              <w:rPr>
                <w:rFonts w:hint="eastAsia" w:ascii="宋体" w:hAnsi="宋体" w:eastAsia="宋体" w:cs="宋体"/>
                <w:color w:val="000000"/>
                <w:spacing w:val="0"/>
                <w:w w:val="100"/>
                <w:position w:val="0"/>
                <w:sz w:val="20"/>
                <w:szCs w:val="20"/>
              </w:rPr>
              <w:t>18人</w:t>
            </w:r>
          </w:p>
        </w:tc>
        <w:tc>
          <w:tcPr>
            <w:tcW w:w="1339" w:type="dxa"/>
            <w:tcBorders>
              <w:top w:val="single" w:color="auto" w:sz="4" w:space="0"/>
              <w:left w:val="single" w:color="auto" w:sz="4" w:space="0"/>
              <w:right w:val="single" w:color="auto" w:sz="4" w:space="0"/>
            </w:tcBorders>
            <w:shd w:val="clear" w:color="auto" w:fill="FFFFFF"/>
            <w:vAlign w:val="center"/>
          </w:tcPr>
          <w:p>
            <w:pPr>
              <w:pStyle w:val="6"/>
              <w:widowControl w:val="0"/>
              <w:shd w:val="clear" w:color="auto" w:fill="auto"/>
              <w:wordWrap/>
              <w:adjustRightInd/>
              <w:snapToGrid/>
              <w:spacing w:before="0" w:beforeLines="0" w:after="0" w:afterLines="0" w:line="240" w:lineRule="auto"/>
              <w:ind w:left="0" w:leftChars="0" w:right="0" w:firstLine="0" w:firstLineChars="0"/>
              <w:jc w:val="center"/>
              <w:outlineLvl w:val="9"/>
              <w:rPr>
                <w:rFonts w:hint="eastAsia" w:ascii="宋体" w:hAnsi="宋体" w:eastAsia="宋体" w:cs="宋体"/>
                <w:color w:val="000000"/>
                <w:spacing w:val="0"/>
                <w:w w:val="100"/>
                <w:position w:val="0"/>
                <w:sz w:val="20"/>
                <w:szCs w:val="20"/>
              </w:rPr>
            </w:pPr>
            <w:r>
              <w:rPr>
                <w:rFonts w:hint="eastAsia" w:ascii="宋体" w:hAnsi="宋体" w:eastAsia="宋体" w:cs="宋体"/>
                <w:color w:val="000000"/>
                <w:spacing w:val="0"/>
                <w:w w:val="100"/>
                <w:position w:val="0"/>
                <w:sz w:val="20"/>
                <w:szCs w:val="20"/>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347" w:hRule="atLeast"/>
        </w:trPr>
        <w:tc>
          <w:tcPr>
            <w:tcW w:w="4138" w:type="dxa"/>
            <w:tcBorders>
              <w:top w:val="single" w:color="auto" w:sz="4" w:space="0"/>
              <w:left w:val="single" w:color="auto" w:sz="4" w:space="0"/>
              <w:bottom w:val="single" w:color="auto" w:sz="4" w:space="0"/>
            </w:tcBorders>
            <w:shd w:val="clear" w:color="auto" w:fill="FFFFFF"/>
            <w:vAlign w:val="center"/>
          </w:tcPr>
          <w:p>
            <w:pPr>
              <w:pStyle w:val="6"/>
              <w:widowControl w:val="0"/>
              <w:shd w:val="clear" w:color="auto" w:fill="auto"/>
              <w:wordWrap/>
              <w:adjustRightInd/>
              <w:snapToGrid/>
              <w:spacing w:before="0" w:beforeLines="0" w:after="0" w:afterLines="0" w:line="240" w:lineRule="auto"/>
              <w:ind w:left="0" w:leftChars="0" w:right="0" w:firstLine="0" w:firstLineChars="0"/>
              <w:jc w:val="both"/>
              <w:outlineLvl w:val="9"/>
              <w:rPr>
                <w:rFonts w:hint="eastAsia" w:ascii="宋体" w:hAnsi="宋体" w:eastAsia="宋体" w:cs="宋体"/>
                <w:color w:val="000000"/>
                <w:spacing w:val="0"/>
                <w:w w:val="100"/>
                <w:position w:val="0"/>
                <w:sz w:val="20"/>
                <w:szCs w:val="20"/>
              </w:rPr>
            </w:pPr>
            <w:r>
              <w:rPr>
                <w:rFonts w:hint="eastAsia" w:ascii="宋体" w:hAnsi="宋体" w:eastAsia="宋体" w:cs="宋体"/>
                <w:color w:val="000000"/>
                <w:spacing w:val="0"/>
                <w:w w:val="100"/>
                <w:position w:val="0"/>
                <w:sz w:val="20"/>
                <w:szCs w:val="20"/>
              </w:rPr>
              <w:t>取得社会工作职业资格水平证书</w:t>
            </w:r>
            <w:r>
              <w:rPr>
                <w:rFonts w:hint="eastAsia" w:ascii="宋体" w:hAnsi="宋体" w:eastAsia="宋体" w:cs="宋体"/>
                <w:color w:val="000000"/>
                <w:spacing w:val="0"/>
                <w:w w:val="100"/>
                <w:position w:val="0"/>
                <w:sz w:val="20"/>
                <w:szCs w:val="20"/>
                <w:lang w:eastAsia="zh-CN"/>
              </w:rPr>
              <w:t>的</w:t>
            </w:r>
            <w:r>
              <w:rPr>
                <w:rFonts w:hint="eastAsia" w:ascii="宋体" w:hAnsi="宋体" w:eastAsia="宋体" w:cs="宋体"/>
                <w:color w:val="000000"/>
                <w:spacing w:val="0"/>
                <w:w w:val="100"/>
                <w:position w:val="0"/>
                <w:sz w:val="20"/>
                <w:szCs w:val="20"/>
              </w:rPr>
              <w:t>社区工作者</w:t>
            </w:r>
          </w:p>
        </w:tc>
        <w:tc>
          <w:tcPr>
            <w:tcW w:w="1349" w:type="dxa"/>
            <w:tcBorders>
              <w:top w:val="single" w:color="auto" w:sz="4" w:space="0"/>
              <w:left w:val="single" w:color="auto" w:sz="4" w:space="0"/>
              <w:bottom w:val="single" w:color="auto" w:sz="4" w:space="0"/>
            </w:tcBorders>
            <w:shd w:val="clear" w:color="auto" w:fill="FFFFFF"/>
            <w:vAlign w:val="center"/>
          </w:tcPr>
          <w:p>
            <w:pPr>
              <w:pStyle w:val="6"/>
              <w:widowControl w:val="0"/>
              <w:shd w:val="clear" w:color="auto" w:fill="auto"/>
              <w:wordWrap/>
              <w:adjustRightInd/>
              <w:snapToGrid/>
              <w:spacing w:before="0" w:beforeLines="0" w:after="0" w:afterLines="0" w:line="240" w:lineRule="auto"/>
              <w:ind w:left="0" w:leftChars="0" w:right="0" w:firstLine="0" w:firstLineChars="0"/>
              <w:jc w:val="center"/>
              <w:outlineLvl w:val="9"/>
              <w:rPr>
                <w:rFonts w:hint="eastAsia" w:ascii="宋体" w:hAnsi="宋体" w:eastAsia="宋体" w:cs="宋体"/>
                <w:color w:val="000000"/>
                <w:spacing w:val="0"/>
                <w:w w:val="100"/>
                <w:position w:val="0"/>
                <w:sz w:val="20"/>
                <w:szCs w:val="20"/>
              </w:rPr>
            </w:pPr>
            <w:r>
              <w:rPr>
                <w:rFonts w:hint="eastAsia" w:cs="宋体"/>
                <w:color w:val="000000"/>
                <w:spacing w:val="0"/>
                <w:w w:val="100"/>
                <w:position w:val="0"/>
                <w:sz w:val="20"/>
                <w:szCs w:val="20"/>
                <w:lang w:val="en-US" w:eastAsia="zh-CN"/>
              </w:rPr>
              <w:t>15</w:t>
            </w:r>
            <w:r>
              <w:rPr>
                <w:rFonts w:hint="eastAsia" w:ascii="宋体" w:hAnsi="宋体" w:eastAsia="宋体" w:cs="宋体"/>
                <w:color w:val="000000"/>
                <w:spacing w:val="0"/>
                <w:w w:val="100"/>
                <w:position w:val="0"/>
                <w:sz w:val="20"/>
                <w:szCs w:val="20"/>
              </w:rPr>
              <w:t>%</w:t>
            </w:r>
          </w:p>
        </w:tc>
        <w:tc>
          <w:tcPr>
            <w:tcW w:w="133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
              <w:widowControl w:val="0"/>
              <w:shd w:val="clear" w:color="auto" w:fill="auto"/>
              <w:wordWrap/>
              <w:adjustRightInd/>
              <w:snapToGrid/>
              <w:spacing w:before="0" w:beforeLines="0" w:after="0" w:afterLines="0" w:line="240" w:lineRule="auto"/>
              <w:ind w:left="0" w:leftChars="0" w:right="0" w:firstLine="0" w:firstLineChars="0"/>
              <w:jc w:val="center"/>
              <w:outlineLvl w:val="9"/>
              <w:rPr>
                <w:rFonts w:hint="eastAsia" w:ascii="宋体" w:hAnsi="宋体" w:eastAsia="宋体" w:cs="宋体"/>
                <w:color w:val="000000"/>
                <w:spacing w:val="0"/>
                <w:w w:val="100"/>
                <w:position w:val="0"/>
                <w:sz w:val="20"/>
                <w:szCs w:val="20"/>
              </w:rPr>
            </w:pPr>
            <w:r>
              <w:rPr>
                <w:rFonts w:hint="eastAsia" w:ascii="宋体" w:hAnsi="宋体" w:eastAsia="宋体" w:cs="宋体"/>
                <w:color w:val="000000"/>
                <w:spacing w:val="0"/>
                <w:w w:val="100"/>
                <w:position w:val="0"/>
                <w:sz w:val="20"/>
                <w:szCs w:val="20"/>
              </w:rPr>
              <w:t>预期性</w:t>
            </w:r>
          </w:p>
        </w:tc>
      </w:tr>
    </w:tbl>
    <w:p>
      <w:pPr>
        <w:pStyle w:val="5"/>
        <w:widowControl w:val="0"/>
        <w:shd w:val="clear" w:color="auto" w:fill="auto"/>
        <w:wordWrap/>
        <w:adjustRightInd/>
        <w:snapToGrid/>
        <w:spacing w:before="0" w:beforeLines="0" w:after="0" w:afterLines="0" w:line="240" w:lineRule="auto"/>
        <w:ind w:left="1166" w:right="0" w:firstLine="0"/>
        <w:jc w:val="left"/>
        <w:outlineLvl w:val="9"/>
        <w:rPr>
          <w:rFonts w:hint="eastAsia"/>
          <w:color w:val="000000"/>
          <w:spacing w:val="0"/>
          <w:w w:val="100"/>
          <w:position w:val="0"/>
        </w:rPr>
      </w:pPr>
      <w:r>
        <w:rPr>
          <w:rFonts w:hint="eastAsia"/>
          <w:color w:val="000000"/>
          <w:spacing w:val="0"/>
          <w:w w:val="100"/>
          <w:position w:val="0"/>
          <w:lang w:val="en-US" w:eastAsia="zh-CN"/>
        </w:rPr>
        <w:t xml:space="preserve">      </w:t>
      </w:r>
      <w:r>
        <w:rPr>
          <w:rFonts w:hint="default"/>
          <w:color w:val="000000"/>
          <w:spacing w:val="0"/>
          <w:w w:val="100"/>
          <w:position w:val="0"/>
          <w:lang w:val="en-US" w:eastAsia="zh-CN"/>
        </w:rPr>
        <w:t>表2</w:t>
      </w:r>
      <w:r>
        <w:rPr>
          <w:rFonts w:hint="eastAsia"/>
          <w:color w:val="000000"/>
          <w:spacing w:val="0"/>
          <w:w w:val="100"/>
          <w:position w:val="0"/>
          <w:lang w:val="en-US" w:eastAsia="zh-CN"/>
        </w:rPr>
        <w:t xml:space="preserve"> </w:t>
      </w:r>
      <w:r>
        <w:rPr>
          <w:rFonts w:hint="eastAsia"/>
          <w:color w:val="000000"/>
          <w:spacing w:val="0"/>
          <w:w w:val="100"/>
          <w:position w:val="0"/>
        </w:rPr>
        <w:t>“十四五”时期主要发展指标</w:t>
      </w:r>
    </w:p>
    <w:p>
      <w:pPr>
        <w:widowControl w:val="0"/>
        <w:wordWrap/>
        <w:adjustRightInd/>
        <w:snapToGrid/>
        <w:spacing w:before="0" w:beforeLines="0" w:after="0" w:afterLines="0" w:line="240" w:lineRule="auto"/>
        <w:ind w:right="0"/>
        <w:jc w:val="center"/>
        <w:textAlignment w:val="auto"/>
        <w:outlineLvl w:val="9"/>
        <w:rPr>
          <w:rFonts w:hint="eastAsia" w:ascii="黑体" w:hAnsi="黑体" w:eastAsia="黑体" w:cs="黑体"/>
          <w:bCs/>
          <w:sz w:val="32"/>
          <w:szCs w:val="32"/>
          <w:lang w:val="en-US" w:eastAsia="zh-CN"/>
        </w:rPr>
      </w:pPr>
    </w:p>
    <w:p>
      <w:pPr>
        <w:widowControl w:val="0"/>
        <w:numPr>
          <w:ilvl w:val="0"/>
          <w:numId w:val="0"/>
        </w:numPr>
        <w:wordWrap/>
        <w:adjustRightInd/>
        <w:snapToGrid/>
        <w:spacing w:before="0" w:beforeLines="0" w:after="0" w:afterLines="0" w:line="560" w:lineRule="exact"/>
        <w:ind w:right="0"/>
        <w:jc w:val="center"/>
        <w:textAlignment w:val="auto"/>
        <w:outlineLvl w:val="9"/>
        <w:rPr>
          <w:rFonts w:hint="eastAsia" w:ascii="方正小标宋简体" w:hAnsi="方正小标宋简体" w:eastAsia="方正小标宋简体" w:cs="方正小标宋简体"/>
          <w:bCs/>
          <w:sz w:val="36"/>
          <w:szCs w:val="36"/>
          <w:lang w:val="en-US" w:eastAsia="zh-CN"/>
        </w:rPr>
      </w:pPr>
    </w:p>
    <w:p>
      <w:pPr>
        <w:widowControl w:val="0"/>
        <w:numPr>
          <w:ilvl w:val="0"/>
          <w:numId w:val="0"/>
        </w:numPr>
        <w:wordWrap/>
        <w:adjustRightInd/>
        <w:snapToGrid/>
        <w:spacing w:before="0" w:beforeLines="0" w:after="0" w:afterLines="0" w:line="560" w:lineRule="exact"/>
        <w:ind w:right="0"/>
        <w:jc w:val="center"/>
        <w:textAlignment w:val="auto"/>
        <w:outlineLvl w:val="9"/>
        <w:rPr>
          <w:rFonts w:hint="eastAsia" w:ascii="方正小标宋简体" w:hAnsi="方正小标宋简体" w:eastAsia="方正小标宋简体" w:cs="方正小标宋简体"/>
          <w:bCs/>
          <w:sz w:val="36"/>
          <w:szCs w:val="36"/>
          <w:lang w:val="en-US" w:eastAsia="zh-CN"/>
        </w:rPr>
      </w:pPr>
    </w:p>
    <w:p>
      <w:pPr>
        <w:widowControl w:val="0"/>
        <w:numPr>
          <w:ilvl w:val="0"/>
          <w:numId w:val="0"/>
        </w:numPr>
        <w:wordWrap/>
        <w:adjustRightInd/>
        <w:snapToGrid/>
        <w:spacing w:before="0" w:beforeLines="0" w:after="0" w:afterLines="0" w:line="560" w:lineRule="exact"/>
        <w:ind w:right="0"/>
        <w:jc w:val="center"/>
        <w:textAlignment w:val="auto"/>
        <w:outlineLvl w:val="9"/>
        <w:rPr>
          <w:rFonts w:hint="eastAsia" w:ascii="方正小标宋简体" w:hAnsi="方正小标宋简体" w:eastAsia="方正小标宋简体" w:cs="方正小标宋简体"/>
          <w:bCs/>
          <w:sz w:val="36"/>
          <w:szCs w:val="36"/>
          <w:lang w:val="en-US" w:eastAsia="zh-CN"/>
        </w:rPr>
      </w:pPr>
    </w:p>
    <w:p>
      <w:pPr>
        <w:widowControl w:val="0"/>
        <w:numPr>
          <w:ilvl w:val="0"/>
          <w:numId w:val="0"/>
        </w:numPr>
        <w:wordWrap/>
        <w:adjustRightInd/>
        <w:snapToGrid/>
        <w:spacing w:before="0" w:beforeLines="0" w:after="0" w:afterLines="0" w:line="560" w:lineRule="exact"/>
        <w:ind w:right="0"/>
        <w:jc w:val="center"/>
        <w:textAlignment w:val="auto"/>
        <w:outlineLvl w:val="9"/>
        <w:rPr>
          <w:rFonts w:hint="eastAsia" w:ascii="方正小标宋简体" w:hAnsi="方正小标宋简体" w:eastAsia="方正小标宋简体" w:cs="方正小标宋简体"/>
          <w:bCs/>
          <w:sz w:val="36"/>
          <w:szCs w:val="36"/>
          <w:lang w:val="en-US" w:eastAsia="zh-CN"/>
        </w:rPr>
      </w:pPr>
    </w:p>
    <w:p>
      <w:pPr>
        <w:widowControl w:val="0"/>
        <w:numPr>
          <w:ilvl w:val="0"/>
          <w:numId w:val="0"/>
        </w:numPr>
        <w:wordWrap/>
        <w:adjustRightInd/>
        <w:snapToGrid/>
        <w:spacing w:before="0" w:beforeLines="0" w:after="0" w:afterLines="0" w:line="560" w:lineRule="exact"/>
        <w:ind w:right="0"/>
        <w:jc w:val="center"/>
        <w:textAlignment w:val="auto"/>
        <w:outlineLvl w:val="9"/>
        <w:rPr>
          <w:rFonts w:hint="eastAsia" w:ascii="方正小标宋简体" w:hAnsi="方正小标宋简体" w:eastAsia="方正小标宋简体" w:cs="方正小标宋简体"/>
          <w:bCs/>
          <w:sz w:val="36"/>
          <w:szCs w:val="36"/>
          <w:lang w:val="en-US" w:eastAsia="zh-CN"/>
        </w:rPr>
      </w:pPr>
    </w:p>
    <w:p>
      <w:pPr>
        <w:widowControl w:val="0"/>
        <w:numPr>
          <w:ilvl w:val="0"/>
          <w:numId w:val="0"/>
        </w:numPr>
        <w:wordWrap/>
        <w:adjustRightInd/>
        <w:snapToGrid/>
        <w:spacing w:before="0" w:beforeLines="0" w:after="0" w:afterLines="0" w:line="560" w:lineRule="exact"/>
        <w:ind w:right="0"/>
        <w:jc w:val="center"/>
        <w:textAlignment w:val="auto"/>
        <w:outlineLvl w:val="9"/>
        <w:rPr>
          <w:rFonts w:hint="eastAsia" w:ascii="方正小标宋简体" w:hAnsi="方正小标宋简体" w:eastAsia="方正小标宋简体" w:cs="方正小标宋简体"/>
          <w:bCs/>
          <w:sz w:val="36"/>
          <w:szCs w:val="36"/>
          <w:lang w:val="en-US" w:eastAsia="zh-CN"/>
        </w:rPr>
      </w:pPr>
    </w:p>
    <w:p>
      <w:pPr>
        <w:widowControl w:val="0"/>
        <w:numPr>
          <w:ilvl w:val="0"/>
          <w:numId w:val="0"/>
        </w:numPr>
        <w:wordWrap/>
        <w:adjustRightInd/>
        <w:snapToGrid/>
        <w:spacing w:before="0" w:beforeLines="0" w:after="0" w:afterLines="0" w:line="560" w:lineRule="exact"/>
        <w:ind w:right="0"/>
        <w:jc w:val="center"/>
        <w:textAlignment w:val="auto"/>
        <w:outlineLvl w:val="9"/>
        <w:rPr>
          <w:rFonts w:hint="eastAsia" w:ascii="方正小标宋简体" w:hAnsi="方正小标宋简体" w:eastAsia="方正小标宋简体" w:cs="方正小标宋简体"/>
          <w:bCs/>
          <w:sz w:val="36"/>
          <w:szCs w:val="36"/>
          <w:lang w:val="en-US" w:eastAsia="zh-CN"/>
        </w:rPr>
      </w:pPr>
    </w:p>
    <w:p>
      <w:pPr>
        <w:widowControl w:val="0"/>
        <w:numPr>
          <w:ilvl w:val="0"/>
          <w:numId w:val="0"/>
        </w:numPr>
        <w:wordWrap/>
        <w:adjustRightInd/>
        <w:snapToGrid/>
        <w:spacing w:before="0" w:beforeLines="0" w:after="0" w:afterLines="0" w:line="560" w:lineRule="exact"/>
        <w:ind w:right="0"/>
        <w:jc w:val="center"/>
        <w:textAlignment w:val="auto"/>
        <w:outlineLvl w:val="9"/>
        <w:rPr>
          <w:rFonts w:hint="eastAsia" w:ascii="黑体" w:hAnsi="黑体" w:eastAsia="黑体" w:cs="黑体"/>
          <w:bCs/>
          <w:sz w:val="32"/>
          <w:szCs w:val="32"/>
          <w:lang w:val="en-US" w:eastAsia="zh-CN"/>
        </w:rPr>
      </w:pPr>
      <w:r>
        <w:rPr>
          <w:rFonts w:hint="eastAsia" w:ascii="方正小标宋简体" w:hAnsi="方正小标宋简体" w:eastAsia="方正小标宋简体" w:cs="方正小标宋简体"/>
          <w:bCs/>
          <w:sz w:val="36"/>
          <w:szCs w:val="36"/>
          <w:lang w:val="en-US" w:eastAsia="zh-CN"/>
        </w:rPr>
        <w:t>第三章  重点任务</w:t>
      </w:r>
    </w:p>
    <w:p>
      <w:pPr>
        <w:widowControl w:val="0"/>
        <w:wordWrap/>
        <w:adjustRightInd/>
        <w:snapToGrid/>
        <w:spacing w:before="0" w:beforeLines="0" w:after="0" w:afterLines="0" w:line="560" w:lineRule="exact"/>
        <w:ind w:right="0"/>
        <w:textAlignment w:val="auto"/>
        <w:outlineLvl w:val="9"/>
        <w:rPr>
          <w:rFonts w:hint="eastAsia" w:ascii="楷体_GB2312" w:hAnsi="黑体" w:eastAsia="楷体_GB2312" w:cs="Times New Roman"/>
          <w:b/>
          <w:sz w:val="32"/>
          <w:szCs w:val="32"/>
          <w:lang w:eastAsia="zh-CN"/>
        </w:rPr>
      </w:pPr>
    </w:p>
    <w:p>
      <w:pPr>
        <w:widowControl w:val="0"/>
        <w:wordWrap/>
        <w:adjustRightInd/>
        <w:snapToGrid/>
        <w:spacing w:before="0" w:beforeLines="0" w:after="0" w:afterLines="0" w:line="560" w:lineRule="exact"/>
        <w:ind w:right="0"/>
        <w:jc w:val="center"/>
        <w:textAlignment w:val="auto"/>
        <w:outlineLvl w:val="9"/>
        <w:rPr>
          <w:rFonts w:hint="eastAsia" w:ascii="仿宋_GB2312" w:eastAsia="仿宋_GB2312"/>
          <w:sz w:val="32"/>
          <w:szCs w:val="32"/>
        </w:rPr>
      </w:pPr>
      <w:r>
        <w:rPr>
          <w:rFonts w:hint="eastAsia" w:ascii="黑体" w:hAnsi="黑体" w:eastAsia="黑体" w:cs="黑体"/>
          <w:b w:val="0"/>
          <w:bCs/>
          <w:sz w:val="32"/>
          <w:szCs w:val="32"/>
          <w:lang w:eastAsia="zh-CN"/>
        </w:rPr>
        <w:t>第一节</w:t>
      </w:r>
      <w:r>
        <w:rPr>
          <w:rFonts w:hint="eastAsia" w:ascii="黑体" w:hAnsi="黑体" w:eastAsia="黑体" w:cs="黑体"/>
          <w:b w:val="0"/>
          <w:bCs/>
          <w:sz w:val="32"/>
          <w:szCs w:val="32"/>
          <w:lang w:val="en-US" w:eastAsia="zh-CN"/>
        </w:rPr>
        <w:t xml:space="preserve">  健全</w:t>
      </w:r>
      <w:r>
        <w:rPr>
          <w:rFonts w:hint="eastAsia" w:ascii="黑体" w:hAnsi="黑体" w:eastAsia="黑体" w:cs="黑体"/>
          <w:b w:val="0"/>
          <w:bCs/>
          <w:sz w:val="32"/>
          <w:szCs w:val="32"/>
          <w:lang w:eastAsia="zh-CN"/>
        </w:rPr>
        <w:t>党全面领导下的</w:t>
      </w:r>
      <w:r>
        <w:rPr>
          <w:rFonts w:hint="eastAsia" w:ascii="黑体" w:hAnsi="黑体" w:eastAsia="黑体" w:cs="黑体"/>
          <w:b w:val="0"/>
          <w:bCs/>
          <w:sz w:val="32"/>
          <w:szCs w:val="32"/>
        </w:rPr>
        <w:t>城乡社区服务</w:t>
      </w:r>
      <w:r>
        <w:rPr>
          <w:rFonts w:hint="eastAsia" w:ascii="黑体" w:hAnsi="黑体" w:eastAsia="黑体" w:cs="黑体"/>
          <w:b w:val="0"/>
          <w:bCs/>
          <w:sz w:val="32"/>
          <w:szCs w:val="32"/>
          <w:lang w:eastAsia="zh-CN"/>
        </w:rPr>
        <w:t>体系</w:t>
      </w:r>
    </w:p>
    <w:p>
      <w:pPr>
        <w:widowControl w:val="0"/>
        <w:wordWrap/>
        <w:adjustRightInd/>
        <w:snapToGrid/>
        <w:spacing w:before="0" w:beforeLines="0" w:after="0" w:afterLines="0" w:line="560" w:lineRule="exact"/>
        <w:ind w:right="0" w:firstLine="640" w:firstLineChars="200"/>
        <w:textAlignment w:val="auto"/>
        <w:outlineLvl w:val="9"/>
        <w:rPr>
          <w:rFonts w:hint="eastAsia" w:ascii="仿宋_GB2312" w:eastAsia="仿宋_GB2312"/>
          <w:sz w:val="32"/>
          <w:szCs w:val="32"/>
        </w:rPr>
      </w:pPr>
    </w:p>
    <w:p>
      <w:pPr>
        <w:widowControl w:val="0"/>
        <w:wordWrap/>
        <w:adjustRightInd/>
        <w:snapToGrid/>
        <w:spacing w:before="0" w:beforeLines="0" w:after="0" w:afterLines="0" w:line="560" w:lineRule="exact"/>
        <w:ind w:right="0" w:firstLine="640" w:firstLineChars="200"/>
        <w:jc w:val="both"/>
        <w:textAlignment w:val="auto"/>
        <w:outlineLvl w:val="9"/>
        <w:rPr>
          <w:rFonts w:hint="eastAsia" w:ascii="仿宋_GB2312" w:hAnsi="仿宋" w:eastAsia="仿宋_GB2312" w:cs="仿宋_GB2312"/>
          <w:color w:val="000000"/>
          <w:spacing w:val="6"/>
          <w:sz w:val="32"/>
          <w:szCs w:val="32"/>
        </w:rPr>
      </w:pPr>
      <w:r>
        <w:rPr>
          <w:rFonts w:hint="eastAsia" w:ascii="仿宋_GB2312" w:hAnsi="仿宋_GB2312" w:eastAsia="仿宋_GB2312" w:cs="仿宋_GB2312"/>
          <w:sz w:val="32"/>
          <w:szCs w:val="32"/>
        </w:rPr>
        <w:t>加强党对社区服务体系建设的全面领导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加强党建引领城乡社区服务能力建设，扎实做好服务群众工作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探索建立乡镇（街道）党（工）委、社区党组织领导下的城乡社区公共服务机构管理体制。健全以社区党组织为核心、基层群众性自治组织为主导、社区居民为主体、社区社会组织和驻区单位共同参与的社区服务体制机制，定期研究并组织开展社区服务。全面落实党组织领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村（居）民委员会主导的</w:t>
      </w:r>
      <w:r>
        <w:rPr>
          <w:rFonts w:hint="eastAsia" w:ascii="仿宋_GB2312" w:hAnsi="仿宋_GB2312" w:eastAsia="仿宋_GB2312" w:cs="仿宋_GB2312"/>
          <w:sz w:val="32"/>
          <w:szCs w:val="32"/>
          <w:lang w:eastAsia="zh-CN"/>
        </w:rPr>
        <w:t>城乡</w:t>
      </w:r>
      <w:r>
        <w:rPr>
          <w:rFonts w:hint="eastAsia" w:ascii="仿宋_GB2312" w:hAnsi="仿宋_GB2312" w:eastAsia="仿宋_GB2312" w:cs="仿宋_GB2312"/>
          <w:sz w:val="32"/>
          <w:szCs w:val="32"/>
        </w:rPr>
        <w:t>社区协商制度，围绕群众关心的服务事项广泛开展议事协商。建立健全社区党组织领导下的居民委员会、业主委员会</w:t>
      </w:r>
      <w:r>
        <w:rPr>
          <w:rFonts w:hint="eastAsia" w:ascii="仿宋_GB2312" w:hAnsi="仿宋_GB2312" w:eastAsia="仿宋_GB2312" w:cs="仿宋_GB2312"/>
          <w:sz w:val="32"/>
          <w:szCs w:val="32"/>
          <w:lang w:eastAsia="zh-CN"/>
        </w:rPr>
        <w:t>（物业管理委员会）</w:t>
      </w:r>
      <w:r>
        <w:rPr>
          <w:rFonts w:hint="eastAsia" w:ascii="仿宋_GB2312" w:hAnsi="仿宋_GB2312" w:eastAsia="仿宋_GB2312" w:cs="仿宋_GB2312"/>
          <w:sz w:val="32"/>
          <w:szCs w:val="32"/>
        </w:rPr>
        <w:t>和物业服务企业议事协调机制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强化社区党组织对业主大会、业主委员会</w:t>
      </w:r>
      <w:r>
        <w:rPr>
          <w:rFonts w:hint="eastAsia" w:ascii="仿宋_GB2312" w:hAnsi="仿宋_GB2312" w:eastAsia="仿宋_GB2312" w:cs="仿宋_GB2312"/>
          <w:sz w:val="32"/>
          <w:szCs w:val="32"/>
          <w:lang w:eastAsia="zh-CN"/>
        </w:rPr>
        <w:t>（物业管理委员会）</w:t>
      </w:r>
      <w:r>
        <w:rPr>
          <w:rFonts w:hint="eastAsia" w:ascii="仿宋_GB2312" w:hAnsi="仿宋_GB2312" w:eastAsia="仿宋_GB2312" w:cs="仿宋_GB2312"/>
          <w:sz w:val="32"/>
          <w:szCs w:val="32"/>
        </w:rPr>
        <w:t>和物业企业的指导。社区公共服务中心（站）要按照“高效、快捷、便民、</w:t>
      </w:r>
      <w:r>
        <w:rPr>
          <w:rFonts w:hint="eastAsia" w:ascii="仿宋_GB2312" w:hAnsi="仿宋_GB2312" w:eastAsia="仿宋_GB2312" w:cs="仿宋_GB2312"/>
          <w:color w:val="000000"/>
          <w:spacing w:val="6"/>
          <w:sz w:val="32"/>
          <w:szCs w:val="32"/>
        </w:rPr>
        <w:t>惠民”的原则，实行一站式服务，对服务事项、办事（代办）流程、办结时限进行公开，</w:t>
      </w:r>
      <w:r>
        <w:rPr>
          <w:rFonts w:hint="eastAsia" w:ascii="仿宋_GB2312" w:hAnsi="仿宋_GB2312" w:eastAsia="仿宋_GB2312" w:cs="仿宋_GB2312"/>
          <w:sz w:val="32"/>
          <w:szCs w:val="32"/>
        </w:rPr>
        <w:t>建立健全首问负责、一次告知、限时办结制度，</w:t>
      </w:r>
      <w:r>
        <w:rPr>
          <w:rFonts w:hint="eastAsia" w:ascii="仿宋_GB2312" w:hAnsi="仿宋_GB2312" w:eastAsia="仿宋_GB2312" w:cs="仿宋_GB2312"/>
          <w:color w:val="000000"/>
          <w:spacing w:val="6"/>
          <w:sz w:val="32"/>
          <w:szCs w:val="32"/>
        </w:rPr>
        <w:t>严格按照服务承诺制度，</w:t>
      </w:r>
      <w:r>
        <w:rPr>
          <w:rFonts w:hint="eastAsia" w:ascii="仿宋_GB2312" w:hAnsi="仿宋_GB2312" w:eastAsia="仿宋_GB2312" w:cs="仿宋_GB2312"/>
          <w:sz w:val="32"/>
          <w:szCs w:val="32"/>
        </w:rPr>
        <w:t>积极推行上门办理、预约办理、自助办理、委托代办等服务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pacing w:val="6"/>
          <w:sz w:val="32"/>
          <w:szCs w:val="32"/>
        </w:rPr>
        <w:t>为办事群众提供优质规范服务，协助群众网上自助办事，着力解决服务群众“最后一公里”问题</w:t>
      </w:r>
      <w:r>
        <w:rPr>
          <w:rFonts w:hint="eastAsia" w:ascii="仿宋_GB2312" w:hAnsi="仿宋_GB2312" w:eastAsia="仿宋_GB2312" w:cs="仿宋_GB2312"/>
          <w:sz w:val="32"/>
          <w:szCs w:val="32"/>
        </w:rPr>
        <w:t>，提高社区居民满意度。统筹考虑人口规模、需求结构和服务半径等因素，通过购买服务等方式，合理保障城乡社区公共服务</w:t>
      </w:r>
      <w:r>
        <w:rPr>
          <w:rFonts w:hint="eastAsia" w:ascii="仿宋_GB2312" w:hAnsi="仿宋_GB2312" w:eastAsia="仿宋_GB2312" w:cs="仿宋_GB2312"/>
          <w:sz w:val="32"/>
          <w:szCs w:val="32"/>
          <w:lang w:eastAsia="zh-CN"/>
        </w:rPr>
        <w:t>需求</w:t>
      </w:r>
      <w:r>
        <w:rPr>
          <w:rFonts w:hint="eastAsia" w:ascii="仿宋_GB2312" w:hAnsi="仿宋_GB2312" w:eastAsia="仿宋_GB2312" w:cs="仿宋_GB2312"/>
          <w:sz w:val="32"/>
          <w:szCs w:val="32"/>
        </w:rPr>
        <w:t>。积极扶持城乡社区服务类社会服务机构，支持城乡社区服务类社会服务机构承接社区公共服务项目、发展专业社会工作服务和社区志愿服务。创新城乡社区公共服务提供方式，全面推进政府购买社区服务机制建设，普遍建立政府购买社区服务清单，培育扶持一批具有较强专业性和信誉度的社区服务机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pacing w:val="6"/>
          <w:sz w:val="32"/>
          <w:szCs w:val="32"/>
        </w:rPr>
        <w:t>建立健全政府向社会组织购买服务的奖励、资助机制，将转变政府职能和购买服务常态化、制度化。</w:t>
      </w:r>
      <w:r>
        <w:rPr>
          <w:rFonts w:hint="eastAsia" w:ascii="仿宋_GB2312" w:hAnsi="仿宋_GB2312" w:eastAsia="仿宋_GB2312" w:cs="仿宋_GB2312"/>
          <w:color w:val="000000"/>
          <w:spacing w:val="6"/>
          <w:sz w:val="32"/>
          <w:szCs w:val="32"/>
          <w:lang w:eastAsia="zh-CN"/>
        </w:rPr>
        <w:t>健全完善</w:t>
      </w:r>
      <w:r>
        <w:rPr>
          <w:rFonts w:hint="eastAsia" w:ascii="仿宋_GB2312" w:hAnsi="仿宋_GB2312" w:eastAsia="仿宋_GB2312" w:cs="仿宋_GB2312"/>
          <w:color w:val="000000"/>
          <w:spacing w:val="6"/>
          <w:sz w:val="32"/>
          <w:szCs w:val="32"/>
        </w:rPr>
        <w:t>政府购买城乡社区服务类社会组织服务的项目立项、经费预算、信息发布、招标方式、项目管理、绩效评估等长效配套机制，为社会组织提供制度化的参与渠道。</w:t>
      </w:r>
    </w:p>
    <w:p>
      <w:pPr>
        <w:widowControl w:val="0"/>
        <w:wordWrap/>
        <w:adjustRightInd/>
        <w:snapToGrid/>
        <w:spacing w:before="0" w:beforeLines="0" w:after="0" w:afterLines="0" w:line="560" w:lineRule="exact"/>
        <w:ind w:right="0"/>
        <w:jc w:val="center"/>
        <w:textAlignment w:val="auto"/>
        <w:outlineLvl w:val="9"/>
        <w:rPr>
          <w:rFonts w:hint="eastAsia" w:ascii="黑体" w:hAnsi="黑体" w:eastAsia="黑体" w:cs="黑体"/>
          <w:b w:val="0"/>
          <w:bCs/>
          <w:sz w:val="32"/>
          <w:szCs w:val="32"/>
          <w:lang w:eastAsia="zh-CN"/>
        </w:rPr>
      </w:pPr>
    </w:p>
    <w:p>
      <w:pPr>
        <w:widowControl w:val="0"/>
        <w:wordWrap/>
        <w:adjustRightInd/>
        <w:snapToGrid/>
        <w:spacing w:before="0" w:beforeLines="0" w:after="0" w:afterLines="0" w:line="560" w:lineRule="exact"/>
        <w:ind w:right="0"/>
        <w:jc w:val="center"/>
        <w:textAlignment w:val="auto"/>
        <w:outlineLvl w:val="9"/>
        <w:rPr>
          <w:rFonts w:ascii="仿宋_GB2312" w:eastAsia="仿宋_GB2312"/>
          <w:sz w:val="32"/>
          <w:szCs w:val="32"/>
        </w:rPr>
      </w:pPr>
      <w:r>
        <w:rPr>
          <w:rFonts w:hint="eastAsia" w:ascii="黑体" w:hAnsi="黑体" w:eastAsia="黑体" w:cs="黑体"/>
          <w:b w:val="0"/>
          <w:bCs/>
          <w:sz w:val="32"/>
          <w:szCs w:val="32"/>
          <w:lang w:eastAsia="zh-CN"/>
        </w:rPr>
        <w:t>第二节</w:t>
      </w:r>
      <w:r>
        <w:rPr>
          <w:rFonts w:hint="eastAsia" w:ascii="黑体" w:hAnsi="黑体" w:eastAsia="黑体" w:cs="黑体"/>
          <w:b w:val="0"/>
          <w:bCs/>
          <w:sz w:val="32"/>
          <w:szCs w:val="32"/>
          <w:lang w:val="en-US" w:eastAsia="zh-CN"/>
        </w:rPr>
        <w:t xml:space="preserve">  完善</w:t>
      </w:r>
      <w:r>
        <w:rPr>
          <w:rFonts w:hint="eastAsia" w:ascii="黑体" w:hAnsi="黑体" w:eastAsia="黑体" w:cs="黑体"/>
          <w:b w:val="0"/>
          <w:bCs/>
          <w:sz w:val="32"/>
          <w:szCs w:val="32"/>
        </w:rPr>
        <w:t>城乡社区服务设施网络</w:t>
      </w:r>
    </w:p>
    <w:p>
      <w:pPr>
        <w:widowControl w:val="0"/>
        <w:wordWrap/>
        <w:adjustRightInd/>
        <w:snapToGrid/>
        <w:spacing w:before="0" w:beforeLines="0" w:after="0" w:afterLines="0" w:line="560" w:lineRule="exact"/>
        <w:ind w:right="0" w:firstLine="643" w:firstLineChars="200"/>
        <w:textAlignment w:val="auto"/>
        <w:outlineLvl w:val="9"/>
        <w:rPr>
          <w:rFonts w:hint="eastAsia" w:ascii="仿宋_GB2312" w:eastAsia="仿宋_GB2312"/>
          <w:b/>
          <w:sz w:val="32"/>
          <w:szCs w:val="32"/>
        </w:rPr>
      </w:pPr>
    </w:p>
    <w:p>
      <w:pPr>
        <w:widowControl w:val="0"/>
        <w:wordWrap/>
        <w:adjustRightInd/>
        <w:snapToGrid/>
        <w:spacing w:before="0" w:beforeLines="0" w:after="0" w:afterLines="0" w:line="560" w:lineRule="exact"/>
        <w:ind w:right="0" w:firstLine="643" w:firstLineChars="200"/>
        <w:jc w:val="both"/>
        <w:textAlignment w:val="auto"/>
        <w:outlineLvl w:val="9"/>
        <w:rPr>
          <w:rFonts w:hint="eastAsia" w:ascii="仿宋_GB2312" w:eastAsia="仿宋_GB2312"/>
          <w:sz w:val="32"/>
          <w:szCs w:val="32"/>
        </w:rPr>
      </w:pPr>
      <w:r>
        <w:rPr>
          <w:rFonts w:hint="eastAsia" w:ascii="仿宋_GB2312" w:eastAsia="仿宋_GB2312"/>
          <w:b/>
          <w:sz w:val="32"/>
          <w:szCs w:val="32"/>
        </w:rPr>
        <w:t>1.</w:t>
      </w:r>
      <w:r>
        <w:rPr>
          <w:rFonts w:hint="eastAsia" w:ascii="仿宋_GB2312" w:eastAsia="仿宋_GB2312"/>
          <w:b/>
          <w:sz w:val="32"/>
          <w:szCs w:val="32"/>
          <w:lang w:eastAsia="zh-CN"/>
        </w:rPr>
        <w:t>继续</w:t>
      </w:r>
      <w:r>
        <w:rPr>
          <w:rFonts w:hint="eastAsia" w:ascii="仿宋_GB2312" w:eastAsia="仿宋_GB2312"/>
          <w:b/>
          <w:sz w:val="32"/>
          <w:szCs w:val="32"/>
        </w:rPr>
        <w:t>推进城乡社区综合服务设施建设。</w:t>
      </w:r>
      <w:r>
        <w:rPr>
          <w:rFonts w:hint="eastAsia" w:ascii="仿宋_GB2312" w:hAnsi="仿宋_GB2312" w:eastAsia="仿宋_GB2312" w:cs="仿宋_GB2312"/>
          <w:sz w:val="32"/>
          <w:szCs w:val="32"/>
        </w:rPr>
        <w:t>社区综合服务设施是社区有效治理和精准化精细化服务不可或缺的基础条件。</w:t>
      </w:r>
      <w:r>
        <w:rPr>
          <w:rFonts w:hint="eastAsia" w:ascii="仿宋_GB2312" w:hAnsi="仿宋_GB2312" w:eastAsia="仿宋_GB2312" w:cs="仿宋_GB2312"/>
          <w:color w:val="000000"/>
          <w:spacing w:val="6"/>
          <w:sz w:val="32"/>
          <w:szCs w:val="32"/>
          <w:lang w:val="en-US" w:eastAsia="zh-CN"/>
        </w:rPr>
        <w:t>将社区综合服务设施建设</w:t>
      </w:r>
      <w:r>
        <w:rPr>
          <w:rFonts w:hint="eastAsia" w:ascii="仿宋_GB2312" w:hAnsi="仿宋_GB2312" w:eastAsia="仿宋_GB2312" w:cs="仿宋_GB2312"/>
          <w:sz w:val="32"/>
          <w:szCs w:val="32"/>
        </w:rPr>
        <w:t>纳入经济社会发展规划和</w:t>
      </w:r>
      <w:r>
        <w:rPr>
          <w:rFonts w:hint="eastAsia" w:ascii="仿宋_GB2312" w:hAnsi="仿宋_GB2312" w:eastAsia="仿宋_GB2312" w:cs="仿宋_GB2312"/>
          <w:sz w:val="32"/>
          <w:szCs w:val="32"/>
          <w:lang w:eastAsia="zh-CN"/>
        </w:rPr>
        <w:t>国土空间规划，</w:t>
      </w:r>
      <w:r>
        <w:rPr>
          <w:rFonts w:hint="eastAsia" w:ascii="仿宋_GB2312" w:hAnsi="仿宋_GB2312" w:eastAsia="仿宋_GB2312" w:cs="仿宋_GB2312"/>
          <w:sz w:val="32"/>
          <w:szCs w:val="32"/>
        </w:rPr>
        <w:t>在实现每百户居民拥有社区综合服务设施面积不低于30平方米目标的基础上，</w:t>
      </w:r>
      <w:r>
        <w:rPr>
          <w:rFonts w:hint="eastAsia" w:ascii="仿宋_GB2312" w:hAnsi="仿宋_GB2312" w:eastAsia="仿宋_GB2312" w:cs="仿宋_GB2312"/>
          <w:color w:val="000000"/>
          <w:spacing w:val="6"/>
          <w:sz w:val="32"/>
          <w:szCs w:val="32"/>
          <w:lang w:val="en-US" w:eastAsia="zh-CN"/>
        </w:rPr>
        <w:t>进一步加强城乡社区综合服务设施建设,合理确定城乡社区综合服务设施的数量规模、选址布局、建设方式、功能划分。以方便居民办事和活动为导向,</w:t>
      </w:r>
      <w:r>
        <w:rPr>
          <w:rFonts w:hint="eastAsia" w:ascii="仿宋_GB2312" w:hAnsi="仿宋_GB2312" w:eastAsia="仿宋_GB2312" w:cs="仿宋_GB2312"/>
          <w:bCs/>
          <w:sz w:val="32"/>
          <w:szCs w:val="32"/>
          <w:lang w:val="en-US" w:eastAsia="zh-CN"/>
        </w:rPr>
        <w:t>以服务老年人、残疾人、未成年人、困难家庭等为重点，</w:t>
      </w:r>
      <w:r>
        <w:rPr>
          <w:rFonts w:hint="eastAsia" w:ascii="仿宋_GB2312" w:hAnsi="仿宋_GB2312" w:eastAsia="仿宋_GB2312" w:cs="仿宋_GB2312"/>
          <w:color w:val="000000"/>
          <w:spacing w:val="6"/>
          <w:sz w:val="32"/>
          <w:szCs w:val="32"/>
          <w:lang w:val="en-US" w:eastAsia="zh-CN"/>
        </w:rPr>
        <w:t>完善社区综合服务设施建设与功能配套</w:t>
      </w:r>
      <w:r>
        <w:rPr>
          <w:rFonts w:hint="eastAsia" w:ascii="仿宋_GB2312" w:hAnsi="仿宋_GB2312" w:eastAsia="仿宋_GB2312" w:cs="仿宋_GB2312"/>
          <w:sz w:val="32"/>
          <w:szCs w:val="32"/>
        </w:rPr>
        <w:t>，充分发挥社区服务设施服务居民的重要功能，切实把服务设施打造成“党员居民之家”。</w:t>
      </w:r>
    </w:p>
    <w:p>
      <w:pPr>
        <w:spacing w:line="560" w:lineRule="exact"/>
        <w:jc w:val="both"/>
        <w:rPr>
          <w:rFonts w:hint="eastAsia" w:ascii="仿宋_GB2312" w:hAnsi="仿宋" w:eastAsia="仿宋_GB2312" w:cs="仿宋_GB2312"/>
          <w:color w:val="000000"/>
          <w:spacing w:val="6"/>
          <w:sz w:val="32"/>
          <w:szCs w:val="32"/>
          <w:lang w:val="en-US" w:eastAsia="zh-CN"/>
        </w:rPr>
      </w:pPr>
      <w:r>
        <w:rPr>
          <w:rFonts w:hint="eastAsia" w:ascii="仿宋_GB2312" w:eastAsia="仿宋_GB2312"/>
          <w:b/>
          <w:sz w:val="32"/>
          <w:szCs w:val="32"/>
          <w:lang w:val="en-US" w:eastAsia="zh-CN"/>
        </w:rPr>
        <w:t xml:space="preserve">    </w:t>
      </w:r>
      <w:r>
        <w:rPr>
          <w:rFonts w:hint="eastAsia" w:ascii="仿宋_GB2312" w:eastAsia="仿宋_GB2312"/>
          <w:b/>
          <w:sz w:val="32"/>
          <w:szCs w:val="32"/>
        </w:rPr>
        <w:t>2.完善城乡社区综合服务设施功能。</w:t>
      </w:r>
      <w:r>
        <w:rPr>
          <w:rFonts w:hint="eastAsia" w:ascii="仿宋_GB2312" w:hAnsi="仿宋_GB2312" w:eastAsia="仿宋_GB2312" w:cs="仿宋_GB2312"/>
          <w:sz w:val="32"/>
          <w:szCs w:val="32"/>
          <w:lang w:val="en-US" w:eastAsia="zh-CN"/>
        </w:rPr>
        <w:t>加强社区养老、托育、助残和公共卫生等专项服务设施建设。</w:t>
      </w:r>
      <w:r>
        <w:rPr>
          <w:rFonts w:hint="eastAsia" w:ascii="仿宋_GB2312" w:hAnsi="仿宋_GB2312" w:eastAsia="仿宋_GB2312" w:cs="仿宋_GB2312"/>
          <w:color w:val="000000"/>
          <w:spacing w:val="6"/>
          <w:sz w:val="32"/>
          <w:szCs w:val="32"/>
          <w:lang w:val="en-US" w:eastAsia="zh-CN"/>
        </w:rPr>
        <w:t>提高</w:t>
      </w:r>
      <w:r>
        <w:rPr>
          <w:rFonts w:hint="eastAsia" w:ascii="仿宋_GB2312" w:hAnsi="仿宋_GB2312" w:eastAsia="仿宋_GB2312" w:cs="仿宋_GB2312"/>
          <w:sz w:val="32"/>
          <w:szCs w:val="32"/>
          <w:lang w:val="en-US" w:eastAsia="zh-CN"/>
        </w:rPr>
        <w:t>城市</w:t>
      </w:r>
      <w:r>
        <w:rPr>
          <w:rFonts w:hint="eastAsia" w:ascii="仿宋_GB2312" w:hAnsi="仿宋_GB2312" w:eastAsia="仿宋_GB2312" w:cs="仿宋_GB2312"/>
          <w:color w:val="000000"/>
          <w:spacing w:val="6"/>
          <w:sz w:val="32"/>
          <w:szCs w:val="32"/>
          <w:lang w:val="en-US" w:eastAsia="zh-CN"/>
        </w:rPr>
        <w:t>社区服务设施利用率，倡导资源整合、一室多用，加强日常维护与运行管理，提高社区服务设施和场地的使用效益；通过居民群众协商管理、委托社会组织运营等方式,逐步引导社会组织和社区居民参与设施管理与维护。整合利用村级组织活动场所等现有场地、设施和资源,推动基本公共服务项目向农村覆盖,提升农村基层公共服务信息化水平,提高农村社区综合服务设施使用效率，满足农村群众多样化需求。制定完善城乡社区综合服务设施标准，建立系统完善、层次分明、衔接配套、科学适用的社区公共服务标准体系，健全综合服务设施运行管理制度,落实城乡社区综合服务设施供暖、水电、燃气价格优惠政策。城乡社区综合服务能力显著提升,群众生活更加方便。</w:t>
      </w:r>
    </w:p>
    <w:p>
      <w:pPr>
        <w:numPr>
          <w:ilvl w:val="0"/>
          <w:numId w:val="2"/>
        </w:numPr>
        <w:spacing w:line="560" w:lineRule="exact"/>
        <w:ind w:firstLine="643" w:firstLineChars="200"/>
        <w:jc w:val="both"/>
        <w:rPr>
          <w:rFonts w:hint="eastAsia" w:ascii="宋体" w:hAnsi="宋体" w:cs="宋体"/>
          <w:b/>
          <w:bCs/>
          <w:color w:val="000000"/>
          <w:spacing w:val="0"/>
          <w:w w:val="100"/>
          <w:kern w:val="2"/>
          <w:position w:val="0"/>
          <w:sz w:val="28"/>
          <w:szCs w:val="28"/>
          <w:u w:val="none"/>
          <w:shd w:val="clear" w:color="auto" w:fill="auto"/>
          <w:lang w:val="en-US" w:eastAsia="zh-CN" w:bidi="zh-TW"/>
        </w:rPr>
      </w:pPr>
      <w:r>
        <w:rPr>
          <w:rFonts w:hint="eastAsia" w:ascii="仿宋_GB2312" w:eastAsia="仿宋_GB2312"/>
          <w:b/>
          <w:sz w:val="32"/>
          <w:szCs w:val="32"/>
          <w:lang w:val="en-US" w:eastAsia="zh-CN"/>
        </w:rPr>
        <w:t xml:space="preserve"> 强化城乡社区服务网点建设。</w:t>
      </w:r>
      <w:r>
        <w:rPr>
          <w:rFonts w:hint="eastAsia" w:ascii="仿宋_GB2312" w:hAnsi="仿宋_GB2312" w:eastAsia="仿宋_GB2312" w:cs="仿宋_GB2312"/>
          <w:color w:val="000000"/>
          <w:spacing w:val="6"/>
          <w:sz w:val="32"/>
          <w:szCs w:val="32"/>
          <w:lang w:val="en-US" w:eastAsia="zh-CN"/>
        </w:rPr>
        <w:t>进一步优化社区便民商业服务场所布局，合理设置邮政、金融、电信、供销、燃气、自来水、电力、公交、产品质量监督等公用事业服务线下网点。落实《社区商业设施设置与功能要求》(GB/T37915-2019)等国家标准，结合我省发展实际和不同社区商业发展形态，因地制宜制定地方性社区商业设施建设标准,明确设置规模、功能要求配置标准、业态组合等。按照“缺什么补什么”的原则,在居民步行15分钟可达范围内，丰富便利店、菜市场、早餐店、维修店、家政服务点以及文化、娱乐、健身、康养等便民商业网点，一站式满足居民生活和服务消费需求。在农村社区加强农资供应、农机维修、金融通讯、快递物流等服务设施建设，提高农村社区市场化服务供给能力。</w:t>
      </w:r>
    </w:p>
    <w:p>
      <w:pPr>
        <w:numPr>
          <w:ilvl w:val="0"/>
          <w:numId w:val="0"/>
        </w:numPr>
        <w:jc w:val="center"/>
        <w:rPr>
          <w:rFonts w:hint="eastAsia" w:ascii="宋体" w:hAnsi="宋体" w:cs="宋体"/>
          <w:b/>
          <w:bCs/>
          <w:color w:val="000000"/>
          <w:spacing w:val="0"/>
          <w:w w:val="100"/>
          <w:kern w:val="2"/>
          <w:position w:val="0"/>
          <w:sz w:val="28"/>
          <w:szCs w:val="28"/>
          <w:u w:val="none"/>
          <w:shd w:val="clear" w:color="auto" w:fill="auto"/>
          <w:lang w:val="en-US" w:eastAsia="zh-CN" w:bidi="zh-TW"/>
        </w:rPr>
      </w:pPr>
    </w:p>
    <w:p>
      <w:pPr>
        <w:widowControl w:val="0"/>
        <w:wordWrap/>
        <w:adjustRightInd/>
        <w:snapToGrid/>
        <w:spacing w:before="0" w:beforeLines="0" w:after="0" w:afterLines="0" w:line="240" w:lineRule="auto"/>
        <w:ind w:right="0"/>
        <w:jc w:val="center"/>
        <w:textAlignment w:val="auto"/>
        <w:outlineLvl w:val="9"/>
        <w:rPr>
          <w:rFonts w:hint="eastAsia" w:ascii="宋体" w:hAnsi="宋体" w:cs="宋体"/>
          <w:b/>
          <w:bCs/>
          <w:color w:val="000000"/>
          <w:spacing w:val="0"/>
          <w:w w:val="100"/>
          <w:kern w:val="2"/>
          <w:position w:val="0"/>
          <w:sz w:val="28"/>
          <w:szCs w:val="28"/>
          <w:u w:val="none"/>
          <w:shd w:val="clear" w:color="auto" w:fill="auto"/>
          <w:lang w:val="en-US" w:eastAsia="zh-CN" w:bidi="zh-TW"/>
        </w:rPr>
      </w:pPr>
      <w:r>
        <w:rPr>
          <w:rFonts w:hint="eastAsia" w:ascii="宋体" w:hAnsi="宋体" w:cs="宋体"/>
          <w:b/>
          <w:bCs/>
          <w:color w:val="000000"/>
          <w:spacing w:val="0"/>
          <w:w w:val="100"/>
          <w:kern w:val="2"/>
          <w:position w:val="0"/>
          <w:sz w:val="28"/>
          <w:szCs w:val="28"/>
          <w:u w:val="none"/>
          <w:shd w:val="clear" w:color="auto" w:fill="auto"/>
          <w:lang w:val="en-US" w:eastAsia="zh-CN" w:bidi="zh-TW"/>
        </w:rPr>
        <w:t>专栏1</w:t>
      </w:r>
      <w:r>
        <w:rPr>
          <w:rFonts w:hint="eastAsia" w:ascii="宋体" w:hAnsi="宋体" w:eastAsia="宋体" w:cs="宋体"/>
          <w:b/>
          <w:bCs/>
          <w:color w:val="000000"/>
          <w:spacing w:val="0"/>
          <w:w w:val="100"/>
          <w:kern w:val="2"/>
          <w:position w:val="0"/>
          <w:sz w:val="28"/>
          <w:szCs w:val="28"/>
          <w:u w:val="none"/>
          <w:shd w:val="clear" w:color="auto" w:fill="auto"/>
          <w:lang w:val="en-US" w:eastAsia="zh-CN" w:bidi="zh-TW"/>
        </w:rPr>
        <w:t xml:space="preserve">  </w:t>
      </w:r>
      <w:r>
        <w:rPr>
          <w:rFonts w:hint="eastAsia" w:ascii="宋体" w:hAnsi="宋体" w:cs="宋体"/>
          <w:b/>
          <w:bCs/>
          <w:color w:val="000000"/>
          <w:spacing w:val="0"/>
          <w:w w:val="100"/>
          <w:kern w:val="2"/>
          <w:position w:val="0"/>
          <w:sz w:val="28"/>
          <w:szCs w:val="28"/>
          <w:u w:val="none"/>
          <w:shd w:val="clear" w:color="auto" w:fill="auto"/>
          <w:lang w:val="en-US" w:eastAsia="zh-CN" w:bidi="zh-TW"/>
        </w:rPr>
        <w:t>优化</w:t>
      </w:r>
      <w:r>
        <w:rPr>
          <w:rFonts w:hint="eastAsia" w:ascii="宋体" w:hAnsi="宋体" w:eastAsia="宋体" w:cs="宋体"/>
          <w:b/>
          <w:bCs/>
          <w:color w:val="000000"/>
          <w:spacing w:val="0"/>
          <w:w w:val="100"/>
          <w:kern w:val="2"/>
          <w:position w:val="0"/>
          <w:sz w:val="28"/>
          <w:szCs w:val="28"/>
          <w:u w:val="none"/>
          <w:shd w:val="clear" w:color="auto" w:fill="auto"/>
          <w:lang w:val="en-US" w:eastAsia="zh-CN" w:bidi="zh-TW"/>
        </w:rPr>
        <w:t>城乡社区服务</w:t>
      </w:r>
      <w:r>
        <w:rPr>
          <w:rFonts w:hint="eastAsia" w:ascii="宋体" w:hAnsi="宋体" w:cs="宋体"/>
          <w:b/>
          <w:bCs/>
          <w:color w:val="000000"/>
          <w:spacing w:val="0"/>
          <w:w w:val="100"/>
          <w:kern w:val="2"/>
          <w:position w:val="0"/>
          <w:sz w:val="28"/>
          <w:szCs w:val="28"/>
          <w:u w:val="none"/>
          <w:shd w:val="clear" w:color="auto" w:fill="auto"/>
          <w:lang w:val="en-US" w:eastAsia="zh-CN" w:bidi="zh-TW"/>
        </w:rPr>
        <w:t>功能布局</w:t>
      </w:r>
    </w:p>
    <w:p>
      <w:pPr>
        <w:widowControl w:val="0"/>
        <w:wordWrap/>
        <w:adjustRightInd/>
        <w:snapToGrid/>
        <w:spacing w:before="0" w:beforeLines="0" w:after="0" w:afterLines="0" w:line="240" w:lineRule="auto"/>
        <w:ind w:right="0"/>
        <w:jc w:val="center"/>
        <w:textAlignment w:val="auto"/>
        <w:outlineLvl w:val="9"/>
        <w:rPr>
          <w:rFonts w:hint="eastAsia" w:ascii="宋体" w:hAnsi="宋体" w:cs="宋体"/>
          <w:b/>
          <w:bCs/>
          <w:color w:val="000000"/>
          <w:spacing w:val="0"/>
          <w:w w:val="100"/>
          <w:kern w:val="2"/>
          <w:position w:val="0"/>
          <w:sz w:val="28"/>
          <w:szCs w:val="28"/>
          <w:u w:val="none"/>
          <w:shd w:val="clear" w:color="auto" w:fill="auto"/>
          <w:lang w:val="en-US" w:eastAsia="zh-CN" w:bidi="zh-TW"/>
        </w:rPr>
      </w:pPr>
    </w:p>
    <w:tbl>
      <w:tblPr>
        <w:tblStyle w:val="3"/>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522" w:type="dxa"/>
            <w:tcBorders>
              <w:top w:val="single" w:color="auto" w:sz="4" w:space="0"/>
              <w:left w:val="single" w:color="auto" w:sz="4" w:space="0"/>
              <w:bottom w:val="single" w:color="auto" w:sz="4" w:space="0"/>
              <w:right w:val="single" w:color="auto" w:sz="4" w:space="0"/>
            </w:tcBorders>
            <w:vAlign w:val="top"/>
          </w:tcPr>
          <w:p>
            <w:pPr>
              <w:ind w:firstLine="400" w:firstLineChars="200"/>
            </w:pPr>
            <w:r>
              <w:rPr>
                <w:rFonts w:hint="eastAsia" w:ascii="宋体" w:hAnsi="宋体" w:cs="宋体"/>
                <w:color w:val="000000"/>
                <w:spacing w:val="0"/>
                <w:w w:val="100"/>
                <w:kern w:val="2"/>
                <w:position w:val="0"/>
                <w:sz w:val="20"/>
                <w:szCs w:val="20"/>
                <w:u w:val="none"/>
                <w:shd w:val="clear" w:color="auto" w:fill="auto"/>
                <w:lang w:val="en-US" w:eastAsia="zh-CN" w:bidi="zh-TW"/>
              </w:rPr>
              <w:t xml:space="preserve">    ----</w:t>
            </w:r>
            <w:r>
              <w:rPr>
                <w:rFonts w:hint="eastAsia"/>
                <w:lang w:val="en-US" w:eastAsia="zh-CN"/>
              </w:rPr>
              <w:t>县</w:t>
            </w:r>
            <w:r>
              <w:rPr>
                <w:rFonts w:hint="eastAsia"/>
                <w:lang w:eastAsia="zh-CN"/>
              </w:rPr>
              <w:t>（市、区）</w:t>
            </w:r>
            <w:r>
              <w:t>社区服务指导中心</w:t>
            </w:r>
            <w:r>
              <w:rPr>
                <w:rFonts w:hint="eastAsia"/>
                <w:lang w:eastAsia="zh-CN"/>
              </w:rPr>
              <w:t>：</w:t>
            </w:r>
            <w:r>
              <w:t>根据下放权限面向</w:t>
            </w:r>
            <w:r>
              <w:rPr>
                <w:rFonts w:hint="eastAsia"/>
                <w:lang w:eastAsia="zh-CN"/>
              </w:rPr>
              <w:t>社</w:t>
            </w:r>
            <w:r>
              <w:t>区居民、驻区单位办理政务服务事项</w:t>
            </w:r>
            <w:r>
              <w:rPr>
                <w:rFonts w:hint="eastAsia"/>
                <w:lang w:eastAsia="zh-CN"/>
              </w:rPr>
              <w:t>；</w:t>
            </w:r>
            <w:r>
              <w:t>办理公共事业服务事项</w:t>
            </w:r>
            <w:r>
              <w:rPr>
                <w:rFonts w:hint="eastAsia"/>
                <w:lang w:eastAsia="zh-CN"/>
              </w:rPr>
              <w:t>；</w:t>
            </w:r>
            <w:r>
              <w:t>孵化培育社区社会组织等</w:t>
            </w:r>
            <w:r>
              <w:rPr>
                <w:rFonts w:hint="eastAsia"/>
                <w:lang w:eastAsia="zh-CN"/>
              </w:rPr>
              <w:t>；</w:t>
            </w:r>
          </w:p>
          <w:p>
            <w:pPr>
              <w:ind w:firstLine="400" w:firstLineChars="200"/>
            </w:pPr>
            <w:bookmarkStart w:id="0" w:name="bookmark35"/>
            <w:bookmarkEnd w:id="0"/>
            <w:r>
              <w:rPr>
                <w:rFonts w:hint="eastAsia" w:ascii="宋体" w:hAnsi="宋体" w:cs="宋体"/>
                <w:color w:val="000000"/>
                <w:spacing w:val="0"/>
                <w:w w:val="100"/>
                <w:kern w:val="2"/>
                <w:position w:val="0"/>
                <w:sz w:val="20"/>
                <w:szCs w:val="20"/>
                <w:u w:val="none"/>
                <w:shd w:val="clear" w:color="auto" w:fill="auto"/>
                <w:lang w:val="en-US" w:eastAsia="zh-CN" w:bidi="zh-TW"/>
              </w:rPr>
              <w:t xml:space="preserve">    ----</w:t>
            </w:r>
            <w:r>
              <w:t>乡镇（街道）社区服务中心</w:t>
            </w:r>
            <w:r>
              <w:rPr>
                <w:rFonts w:hint="eastAsia"/>
                <w:lang w:eastAsia="zh-CN"/>
              </w:rPr>
              <w:t>：</w:t>
            </w:r>
            <w:r>
              <w:t>根据下放权限面向辖区居民、驻区单位办理、代办政务服务事项</w:t>
            </w:r>
            <w:r>
              <w:rPr>
                <w:rFonts w:hint="eastAsia"/>
                <w:lang w:eastAsia="zh-CN"/>
              </w:rPr>
              <w:t>；</w:t>
            </w:r>
            <w:r>
              <w:t>办理公共事业服务事项</w:t>
            </w:r>
            <w:r>
              <w:rPr>
                <w:rFonts w:hint="eastAsia"/>
                <w:lang w:eastAsia="zh-CN"/>
              </w:rPr>
              <w:t>；</w:t>
            </w:r>
            <w:r>
              <w:t>设立社会工作站提供专业社会工作服务</w:t>
            </w:r>
            <w:r>
              <w:rPr>
                <w:rFonts w:hint="eastAsia"/>
                <w:lang w:eastAsia="zh-CN"/>
              </w:rPr>
              <w:t>；</w:t>
            </w:r>
          </w:p>
          <w:p>
            <w:pPr>
              <w:ind w:firstLine="400" w:firstLineChars="200"/>
            </w:pPr>
            <w:bookmarkStart w:id="1" w:name="bookmark36"/>
            <w:bookmarkEnd w:id="1"/>
            <w:r>
              <w:rPr>
                <w:rFonts w:hint="eastAsia" w:ascii="宋体" w:hAnsi="宋体" w:cs="宋体"/>
                <w:color w:val="000000"/>
                <w:spacing w:val="0"/>
                <w:w w:val="100"/>
                <w:kern w:val="2"/>
                <w:position w:val="0"/>
                <w:sz w:val="20"/>
                <w:szCs w:val="20"/>
                <w:u w:val="none"/>
                <w:shd w:val="clear" w:color="auto" w:fill="auto"/>
                <w:lang w:val="en-US" w:eastAsia="zh-CN" w:bidi="zh-TW"/>
              </w:rPr>
              <w:t xml:space="preserve">    ----城乡</w:t>
            </w:r>
            <w:r>
              <w:t>社区服务站</w:t>
            </w:r>
            <w:r>
              <w:rPr>
                <w:rFonts w:hint="eastAsia"/>
                <w:lang w:eastAsia="zh-CN"/>
              </w:rPr>
              <w:t>：</w:t>
            </w:r>
            <w:r>
              <w:t>根据下放权限向辖区居民直接提供便民服务</w:t>
            </w:r>
            <w:r>
              <w:rPr>
                <w:rFonts w:hint="eastAsia"/>
                <w:lang w:eastAsia="zh-CN"/>
              </w:rPr>
              <w:t>，</w:t>
            </w:r>
            <w:r>
              <w:t>辅助开展居家养老</w:t>
            </w:r>
            <w:r>
              <w:rPr>
                <w:rFonts w:hint="eastAsia"/>
                <w:lang w:eastAsia="zh-CN"/>
              </w:rPr>
              <w:t>、</w:t>
            </w:r>
            <w:r>
              <w:t>幼儿教育</w:t>
            </w:r>
            <w:r>
              <w:rPr>
                <w:rFonts w:hint="eastAsia"/>
                <w:lang w:eastAsia="zh-CN"/>
              </w:rPr>
              <w:t>、</w:t>
            </w:r>
            <w:r>
              <w:t>文化体育</w:t>
            </w:r>
            <w:r>
              <w:rPr>
                <w:rFonts w:hint="eastAsia"/>
                <w:lang w:eastAsia="zh-CN"/>
              </w:rPr>
              <w:t>、</w:t>
            </w:r>
            <w:r>
              <w:t xml:space="preserve"> 医疗保健等</w:t>
            </w:r>
            <w:r>
              <w:rPr>
                <w:rFonts w:hint="eastAsia"/>
                <w:lang w:eastAsia="zh-CN"/>
              </w:rPr>
              <w:t>综</w:t>
            </w:r>
            <w:r>
              <w:t>合性服务</w:t>
            </w:r>
            <w:r>
              <w:rPr>
                <w:rFonts w:hint="eastAsia"/>
                <w:lang w:eastAsia="zh-CN"/>
              </w:rPr>
              <w:t>，</w:t>
            </w:r>
            <w:r>
              <w:t>组织开展志愿服务活动等</w:t>
            </w:r>
            <w:r>
              <w:rPr>
                <w:rFonts w:hint="eastAsia"/>
                <w:lang w:eastAsia="zh-CN"/>
              </w:rPr>
              <w:t>；提供社区党组织、基层群众性自治组织活动场所，提供居民自治、社区协商、社区教育、科普宣传、群众活动场所；设置</w:t>
            </w:r>
            <w:r>
              <w:t>社会工作</w:t>
            </w:r>
            <w:r>
              <w:rPr>
                <w:rFonts w:hint="eastAsia"/>
                <w:lang w:eastAsia="zh-CN"/>
              </w:rPr>
              <w:t>室</w:t>
            </w:r>
            <w:r>
              <w:t>提供专业社会工作服务</w:t>
            </w:r>
            <w:r>
              <w:rPr>
                <w:rFonts w:hint="eastAsia"/>
                <w:lang w:val="en-US" w:eastAsia="zh-CN"/>
              </w:rPr>
              <w:t>;</w:t>
            </w:r>
          </w:p>
          <w:p>
            <w:pPr>
              <w:ind w:firstLine="400" w:firstLineChars="200"/>
            </w:pPr>
            <w:bookmarkStart w:id="2" w:name="bookmark37"/>
            <w:bookmarkEnd w:id="2"/>
            <w:r>
              <w:rPr>
                <w:rFonts w:hint="eastAsia" w:ascii="宋体" w:hAnsi="宋体" w:cs="宋体"/>
                <w:color w:val="000000"/>
                <w:spacing w:val="0"/>
                <w:w w:val="100"/>
                <w:kern w:val="2"/>
                <w:position w:val="0"/>
                <w:sz w:val="20"/>
                <w:szCs w:val="20"/>
                <w:u w:val="none"/>
                <w:shd w:val="clear" w:color="auto" w:fill="auto"/>
                <w:lang w:val="en-US" w:eastAsia="zh-CN" w:bidi="zh-TW"/>
              </w:rPr>
              <w:t xml:space="preserve">    ----</w:t>
            </w:r>
            <w:r>
              <w:t>居住小区服务点</w:t>
            </w:r>
            <w:r>
              <w:rPr>
                <w:rFonts w:hint="eastAsia"/>
                <w:lang w:eastAsia="zh-CN"/>
              </w:rPr>
              <w:t>：</w:t>
            </w:r>
            <w:r>
              <w:t>开展针对居民生活所需</w:t>
            </w:r>
            <w:r>
              <w:rPr>
                <w:rFonts w:hint="eastAsia"/>
                <w:lang w:eastAsia="zh-CN"/>
              </w:rPr>
              <w:t>，</w:t>
            </w:r>
            <w:r>
              <w:t>引入各类服务资源</w:t>
            </w:r>
            <w:r>
              <w:rPr>
                <w:rFonts w:hint="eastAsia"/>
                <w:lang w:eastAsia="zh-CN"/>
              </w:rPr>
              <w:t>，重点</w:t>
            </w:r>
            <w:r>
              <w:t>开展商品递送</w:t>
            </w:r>
            <w:r>
              <w:rPr>
                <w:rFonts w:hint="eastAsia"/>
                <w:lang w:eastAsia="zh-CN"/>
              </w:rPr>
              <w:t>、</w:t>
            </w:r>
            <w:r>
              <w:t>家庭保洁</w:t>
            </w:r>
            <w:r>
              <w:rPr>
                <w:rFonts w:hint="eastAsia"/>
                <w:lang w:eastAsia="zh-CN"/>
              </w:rPr>
              <w:t>、</w:t>
            </w:r>
            <w:r>
              <w:t>日间照料</w:t>
            </w:r>
            <w:r>
              <w:rPr>
                <w:rFonts w:hint="eastAsia"/>
                <w:lang w:eastAsia="zh-CN"/>
              </w:rPr>
              <w:t>、</w:t>
            </w:r>
            <w:r>
              <w:t>老年配餐等便民服务。</w:t>
            </w:r>
          </w:p>
        </w:tc>
      </w:tr>
    </w:tbl>
    <w:p>
      <w:pPr>
        <w:widowControl w:val="0"/>
        <w:wordWrap/>
        <w:adjustRightInd/>
        <w:snapToGrid/>
        <w:spacing w:before="0" w:beforeLines="0" w:after="0" w:afterLines="0" w:line="560" w:lineRule="exact"/>
        <w:ind w:right="0"/>
        <w:jc w:val="center"/>
        <w:textAlignment w:val="auto"/>
        <w:outlineLvl w:val="9"/>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 xml:space="preserve"> </w:t>
      </w:r>
    </w:p>
    <w:p>
      <w:pPr>
        <w:widowControl w:val="0"/>
        <w:wordWrap/>
        <w:adjustRightInd/>
        <w:snapToGrid/>
        <w:spacing w:before="0" w:beforeLines="0" w:after="0" w:afterLines="0" w:line="560" w:lineRule="exact"/>
        <w:ind w:right="0"/>
        <w:jc w:val="center"/>
        <w:textAlignment w:val="auto"/>
        <w:outlineLvl w:val="9"/>
        <w:rPr>
          <w:rFonts w:hint="eastAsia" w:ascii="黑体" w:hAnsi="黑体" w:eastAsia="黑体" w:cs="黑体"/>
          <w:b w:val="0"/>
          <w:bCs/>
          <w:sz w:val="32"/>
          <w:szCs w:val="32"/>
          <w:lang w:eastAsia="zh-CN"/>
        </w:rPr>
      </w:pPr>
      <w:r>
        <w:rPr>
          <w:rFonts w:hint="eastAsia" w:ascii="黑体" w:hAnsi="黑体" w:eastAsia="黑体" w:cs="黑体"/>
          <w:b w:val="0"/>
          <w:bCs/>
          <w:sz w:val="32"/>
          <w:szCs w:val="32"/>
          <w:lang w:val="en-US" w:eastAsia="zh-CN"/>
        </w:rPr>
        <w:t xml:space="preserve">第三节  </w:t>
      </w:r>
      <w:r>
        <w:rPr>
          <w:rFonts w:hint="eastAsia" w:ascii="黑体" w:hAnsi="黑体" w:eastAsia="黑体" w:cs="黑体"/>
          <w:b w:val="0"/>
          <w:bCs/>
          <w:sz w:val="32"/>
          <w:szCs w:val="32"/>
          <w:lang w:eastAsia="zh-CN"/>
        </w:rPr>
        <w:t>扩大城乡社区服务有效供给</w:t>
      </w:r>
    </w:p>
    <w:p>
      <w:pPr>
        <w:spacing w:line="560" w:lineRule="exact"/>
        <w:jc w:val="left"/>
        <w:rPr>
          <w:rFonts w:hint="eastAsia" w:ascii="仿宋_GB2312" w:hAnsi="仿宋" w:eastAsia="仿宋_GB2312" w:cs="仿宋_GB2312"/>
          <w:color w:val="000000"/>
          <w:spacing w:val="6"/>
          <w:sz w:val="32"/>
          <w:szCs w:val="32"/>
          <w:lang w:val="en-US" w:eastAsia="zh-CN"/>
        </w:rPr>
      </w:pPr>
      <w:r>
        <w:rPr>
          <w:rFonts w:hint="eastAsia" w:ascii="仿宋_GB2312" w:hAnsi="仿宋" w:eastAsia="仿宋_GB2312" w:cs="仿宋_GB2312"/>
          <w:color w:val="000000"/>
          <w:spacing w:val="6"/>
          <w:sz w:val="32"/>
          <w:szCs w:val="32"/>
          <w:lang w:val="en-US" w:eastAsia="zh-CN"/>
        </w:rPr>
        <w:t xml:space="preserve">    </w:t>
      </w:r>
    </w:p>
    <w:p>
      <w:pPr>
        <w:spacing w:line="560" w:lineRule="exact"/>
        <w:jc w:val="both"/>
        <w:rPr>
          <w:rFonts w:hint="eastAsia" w:ascii="仿宋_GB2312" w:hAnsi="仿宋" w:eastAsia="仿宋_GB2312" w:cs="仿宋_GB2312"/>
          <w:color w:val="000000"/>
          <w:spacing w:val="6"/>
          <w:sz w:val="32"/>
          <w:szCs w:val="32"/>
          <w:lang w:val="en-US" w:eastAsia="zh-CN"/>
        </w:rPr>
      </w:pPr>
      <w:r>
        <w:rPr>
          <w:rFonts w:hint="eastAsia" w:ascii="仿宋_GB2312" w:eastAsia="仿宋_GB2312"/>
          <w:b/>
          <w:sz w:val="32"/>
          <w:szCs w:val="32"/>
          <w:lang w:val="en-US" w:eastAsia="zh-CN"/>
        </w:rPr>
        <w:t xml:space="preserve">    1.发展社区养老服务。</w:t>
      </w:r>
      <w:r>
        <w:rPr>
          <w:rFonts w:hint="eastAsia" w:ascii="仿宋_GB2312" w:hAnsi="仿宋_GB2312" w:eastAsia="仿宋_GB2312" w:cs="仿宋_GB2312"/>
          <w:color w:val="000000"/>
          <w:spacing w:val="6"/>
          <w:sz w:val="32"/>
          <w:szCs w:val="32"/>
          <w:lang w:val="en-US" w:eastAsia="zh-CN"/>
        </w:rPr>
        <w:t>加快完成社区嵌入式养老服务设施布点，在县（市、区）、乡镇（街道）范围推动区域养老服务中心建设，发展具备全日托养、日间照料、上门服务、区域协调指导等综合功能的区域养老服务机构，形成以乡镇（街道）养老服务中心、社区养老服务站点为骨干的“一中心多站点”城市社区养老服务设施网络，在中心城区构建“15分钟养老服务圈”。巩固家庭养老基础性作用，建立家庭养老支持政策，发展“家庭养老床位”。鼓励和引导国有企业、社会组织、医疗机构、家政公司、物业企业等参与居家社区养老服务，按照就近便利、安全优质、价格合理的原则，提供失能护理、日间照料、助医助洁助浴等形式多样的养老服务。积极推进社区（村)助老食堂或老年助餐点建设，为老年人就餐提供优惠和便利。</w:t>
      </w:r>
    </w:p>
    <w:p>
      <w:pPr>
        <w:spacing w:line="560" w:lineRule="exact"/>
        <w:jc w:val="both"/>
        <w:rPr>
          <w:rFonts w:hint="eastAsia" w:ascii="仿宋_GB2312" w:hAnsi="仿宋" w:eastAsia="仿宋_GB2312" w:cs="仿宋_GB2312"/>
          <w:color w:val="000000"/>
          <w:spacing w:val="6"/>
          <w:sz w:val="32"/>
          <w:szCs w:val="32"/>
          <w:lang w:val="en-US" w:eastAsia="zh-CN"/>
        </w:rPr>
      </w:pPr>
      <w:r>
        <w:rPr>
          <w:rFonts w:hint="eastAsia" w:ascii="仿宋_GB2312" w:eastAsia="仿宋_GB2312"/>
          <w:b/>
          <w:sz w:val="32"/>
          <w:szCs w:val="32"/>
          <w:lang w:val="en-US" w:eastAsia="zh-CN"/>
        </w:rPr>
        <w:t xml:space="preserve">    2.发展社区托育服务。</w:t>
      </w:r>
      <w:r>
        <w:rPr>
          <w:rFonts w:hint="eastAsia" w:ascii="仿宋_GB2312" w:hAnsi="仿宋_GB2312" w:eastAsia="仿宋_GB2312" w:cs="仿宋_GB2312"/>
          <w:color w:val="000000"/>
          <w:spacing w:val="6"/>
          <w:sz w:val="32"/>
          <w:szCs w:val="32"/>
          <w:lang w:val="en-US" w:eastAsia="zh-CN"/>
        </w:rPr>
        <w:t>综合利用社区服务中心(站)及社区卫生服务站日间照料中心、儿童之家等公共服务资源，拓展托育服务功能。探索通过提供场地、减免租金等政策措施，鼓励个人企业和社会组织在社区举办非营利性托育服务机构，提供3岁以下婴幼儿照护服务。推动婴幼儿照护服务机构专业化规范化发展，健全登记备案制度，完善婴幼儿照护服务标准。</w:t>
      </w:r>
    </w:p>
    <w:p>
      <w:pPr>
        <w:spacing w:line="560" w:lineRule="exact"/>
        <w:jc w:val="both"/>
        <w:rPr>
          <w:rFonts w:hint="eastAsia" w:ascii="仿宋_GB2312" w:hAnsi="仿宋_GB2312" w:eastAsia="仿宋_GB2312" w:cs="仿宋_GB2312"/>
          <w:color w:val="000000"/>
          <w:spacing w:val="6"/>
          <w:sz w:val="32"/>
          <w:szCs w:val="32"/>
          <w:lang w:val="en-US" w:eastAsia="zh-CN"/>
        </w:rPr>
      </w:pPr>
      <w:r>
        <w:rPr>
          <w:rFonts w:hint="eastAsia" w:ascii="仿宋_GB2312" w:hAnsi="仿宋" w:eastAsia="仿宋_GB2312" w:cs="仿宋_GB2312"/>
          <w:color w:val="000000"/>
          <w:spacing w:val="6"/>
          <w:sz w:val="32"/>
          <w:szCs w:val="32"/>
          <w:lang w:val="en-US" w:eastAsia="zh-CN"/>
        </w:rPr>
        <w:t xml:space="preserve">    </w:t>
      </w:r>
      <w:r>
        <w:rPr>
          <w:rFonts w:hint="eastAsia" w:ascii="仿宋_GB2312" w:eastAsia="仿宋_GB2312"/>
          <w:b/>
          <w:sz w:val="32"/>
          <w:szCs w:val="32"/>
          <w:lang w:val="en-US" w:eastAsia="zh-CN"/>
        </w:rPr>
        <w:t>3.发展社区卫生健康服务。</w:t>
      </w:r>
      <w:r>
        <w:rPr>
          <w:rFonts w:hint="eastAsia" w:ascii="仿宋_GB2312" w:hAnsi="仿宋_GB2312" w:eastAsia="仿宋_GB2312" w:cs="仿宋_GB2312"/>
          <w:color w:val="000000"/>
          <w:spacing w:val="6"/>
          <w:sz w:val="32"/>
          <w:szCs w:val="32"/>
          <w:lang w:val="en-US" w:eastAsia="zh-CN"/>
        </w:rPr>
        <w:t>完善社区卫生服务中心(站）乡镇卫生院和村卫生室建设,全面提升基层医疗卫生服务能力。根据服务人口、服务半径、周边医疗资源配置等情况,合理增设社区卫生服务站,做实做细家庭医生签约服务和基本公共卫生服务,提升社区健康教育、慢性病管理服务质量。加强精神卫生和心理健康服务,将社会心理服务纳入基本公共服务体系,提升居民群众心理健康知识知晓率。按照乡村振兴战略有关要求,以县(市、区)为单位结合服务人口规模,科学统筹村卫生室布局,建成以中心村卫生室为主体、一般村卫生室和村卫生室服务点为补充,满足群众需求、公益特色鲜明的村级医疗卫生服务体系,形成农村地区15分钟健康服务圈。</w:t>
      </w:r>
    </w:p>
    <w:p>
      <w:pPr>
        <w:spacing w:line="560" w:lineRule="exact"/>
        <w:ind w:firstLine="643" w:firstLineChars="200"/>
        <w:jc w:val="both"/>
        <w:rPr>
          <w:rFonts w:hint="eastAsia" w:ascii="仿宋_GB2312" w:hAnsi="仿宋_GB2312" w:eastAsia="仿宋_GB2312" w:cs="仿宋_GB2312"/>
          <w:b w:val="0"/>
          <w:color w:val="000000"/>
          <w:spacing w:val="6"/>
          <w:sz w:val="32"/>
          <w:szCs w:val="32"/>
          <w:lang w:val="en-US" w:eastAsia="zh-CN"/>
        </w:rPr>
      </w:pPr>
      <w:r>
        <w:rPr>
          <w:rFonts w:hint="eastAsia" w:ascii="仿宋_GB2312" w:eastAsia="仿宋_GB2312"/>
          <w:b/>
          <w:sz w:val="32"/>
          <w:szCs w:val="32"/>
          <w:lang w:val="en-US" w:eastAsia="zh-CN"/>
        </w:rPr>
        <w:t>4.发展社区医疗保障公共服务。</w:t>
      </w:r>
      <w:r>
        <w:rPr>
          <w:rFonts w:hint="eastAsia" w:ascii="仿宋_GB2312" w:hAnsi="仿宋_GB2312" w:eastAsia="仿宋_GB2312" w:cs="仿宋_GB2312"/>
          <w:b w:val="0"/>
          <w:color w:val="000000"/>
          <w:spacing w:val="6"/>
          <w:sz w:val="32"/>
          <w:szCs w:val="32"/>
          <w:lang w:val="en-US" w:eastAsia="zh-CN"/>
        </w:rPr>
        <w:t>构建全省统一的医疗保障经办管理服务体系，大力推进医疗保障服务下沉，实现省、市、县、乡镇（街道）、村（社区）全覆盖。鼓励有条件的地区依托城乡社区服务中心，强化医疗保障政策宣传，加强医疗保障服务能力建设，将参保登记缴费、信息查询及变更、异地就医备案、零星（手工）报销初审等医保服务事项下放至城乡社区服务中心办理，为人民群众提供“就近办”服务。</w:t>
      </w:r>
    </w:p>
    <w:p>
      <w:pPr>
        <w:spacing w:line="560" w:lineRule="exact"/>
        <w:ind w:firstLine="643" w:firstLineChars="200"/>
        <w:jc w:val="both"/>
        <w:rPr>
          <w:rFonts w:hint="eastAsia" w:ascii="仿宋_GB2312" w:hAnsi="仿宋" w:eastAsia="仿宋_GB2312" w:cs="仿宋_GB2312"/>
          <w:color w:val="000000"/>
          <w:spacing w:val="6"/>
          <w:sz w:val="32"/>
          <w:szCs w:val="32"/>
          <w:lang w:val="en-US" w:eastAsia="zh-CN"/>
        </w:rPr>
      </w:pPr>
      <w:r>
        <w:rPr>
          <w:rFonts w:hint="eastAsia" w:ascii="仿宋_GB2312" w:eastAsia="仿宋_GB2312"/>
          <w:b/>
          <w:sz w:val="32"/>
          <w:szCs w:val="32"/>
          <w:lang w:val="en-US" w:eastAsia="zh-CN"/>
        </w:rPr>
        <w:t>5.发展社区教育服务。</w:t>
      </w:r>
      <w:r>
        <w:rPr>
          <w:rFonts w:hint="eastAsia" w:ascii="仿宋_GB2312" w:hAnsi="仿宋_GB2312" w:eastAsia="仿宋_GB2312" w:cs="仿宋_GB2312"/>
          <w:color w:val="000000"/>
          <w:spacing w:val="6"/>
          <w:sz w:val="32"/>
          <w:szCs w:val="32"/>
          <w:lang w:val="en-US" w:eastAsia="zh-CN"/>
        </w:rPr>
        <w:t>建立健全覆盖全省城乡的省、市（地）、县（市、区）、乡镇（街道）、村（社区）五级社区教育网络体系,不断建立和完善相应工作机制,有效提升社区教育服务能力和水平。鼓励有条件的普通高等学校、职业院校和开放大学发挥人才优势和专业优势,积极参与社区教育、老年教育。统筹共享社区资源,推动社区家庭教育指导中心、服务站点建设。充分利用社会资源,不断扩大社区学习资源供给。加强社区教育内涵建设,积极培育社区教育品牌项目，建设社区教育实验基地,完善在线教育服务平台,推动提高社区教育工作者队伍专业化水平,共建共享优质课程资源。加大流动科技馆、科普大篷车进社区推动力度。</w:t>
      </w:r>
    </w:p>
    <w:p>
      <w:pPr>
        <w:spacing w:line="560" w:lineRule="exact"/>
        <w:jc w:val="both"/>
        <w:rPr>
          <w:rFonts w:hint="eastAsia" w:ascii="仿宋_GB2312" w:hAnsi="仿宋" w:eastAsia="仿宋_GB2312" w:cs="仿宋_GB2312"/>
          <w:color w:val="000000"/>
          <w:spacing w:val="6"/>
          <w:sz w:val="32"/>
          <w:szCs w:val="32"/>
          <w:lang w:val="en-US" w:eastAsia="zh-CN"/>
        </w:rPr>
      </w:pPr>
      <w:r>
        <w:rPr>
          <w:rFonts w:hint="eastAsia" w:ascii="仿宋_GB2312" w:eastAsia="仿宋_GB2312"/>
          <w:b/>
          <w:sz w:val="32"/>
          <w:szCs w:val="32"/>
          <w:lang w:val="en-US" w:eastAsia="zh-CN"/>
        </w:rPr>
        <w:t xml:space="preserve">    6.发展社区就业服务。</w:t>
      </w:r>
      <w:r>
        <w:rPr>
          <w:rFonts w:hint="eastAsia" w:ascii="仿宋_GB2312" w:hAnsi="仿宋_GB2312" w:eastAsia="仿宋_GB2312" w:cs="仿宋_GB2312"/>
          <w:color w:val="000000"/>
          <w:spacing w:val="6"/>
          <w:sz w:val="32"/>
          <w:szCs w:val="32"/>
          <w:lang w:val="en-US" w:eastAsia="zh-CN"/>
        </w:rPr>
        <w:t>依托城乡社区综合服务设施，加强劳动就业服务能力建设,重点为社区居民中的高校毕业生、退役军人、外出务工农民、登记失业人员、就业困难人员、残疾人等重点群体提供服务。</w:t>
      </w:r>
    </w:p>
    <w:p>
      <w:pPr>
        <w:spacing w:line="560" w:lineRule="exact"/>
        <w:jc w:val="both"/>
        <w:rPr>
          <w:rFonts w:hint="eastAsia" w:ascii="仿宋_GB2312" w:hAnsi="仿宋" w:eastAsia="仿宋_GB2312" w:cs="仿宋_GB2312"/>
          <w:color w:val="000000"/>
          <w:spacing w:val="6"/>
          <w:sz w:val="32"/>
          <w:szCs w:val="32"/>
          <w:lang w:val="en-US" w:eastAsia="zh-CN"/>
        </w:rPr>
      </w:pPr>
      <w:r>
        <w:rPr>
          <w:rFonts w:hint="eastAsia" w:ascii="仿宋_GB2312" w:eastAsia="仿宋_GB2312"/>
          <w:b/>
          <w:sz w:val="32"/>
          <w:szCs w:val="32"/>
          <w:lang w:val="en-US" w:eastAsia="zh-CN"/>
        </w:rPr>
        <w:t xml:space="preserve">    7.发展社区文化体育服务。</w:t>
      </w:r>
      <w:r>
        <w:rPr>
          <w:rFonts w:hint="eastAsia" w:ascii="仿宋_GB2312" w:hAnsi="仿宋_GB2312" w:eastAsia="仿宋_GB2312" w:cs="仿宋_GB2312"/>
          <w:color w:val="000000"/>
          <w:spacing w:val="6"/>
          <w:sz w:val="32"/>
          <w:szCs w:val="32"/>
          <w:lang w:val="en-US" w:eastAsia="zh-CN"/>
        </w:rPr>
        <w:t>2025年，城乡社区普遍建立综合性文化服务中心，引导各类文化资源向城乡基层倾斜，策划实施一批民生分量重、社会关注度高、边际带动性强的公共文化项目。立足社区群众文化需求,以弘扬社会主义核心</w:t>
      </w:r>
      <w:bookmarkStart w:id="7" w:name="_GoBack"/>
      <w:bookmarkEnd w:id="7"/>
      <w:r>
        <w:rPr>
          <w:rFonts w:hint="eastAsia" w:ascii="仿宋_GB2312" w:hAnsi="仿宋_GB2312" w:eastAsia="仿宋_GB2312" w:cs="仿宋_GB2312"/>
          <w:color w:val="000000"/>
          <w:spacing w:val="6"/>
          <w:sz w:val="32"/>
          <w:szCs w:val="32"/>
          <w:lang w:val="en-US" w:eastAsia="zh-CN"/>
        </w:rPr>
        <w:t>价值观为核心,充分挖掘社区特色文化资源和文艺人才资源,不断培育和壮大社区文化队伍,推动形成一批社区特色文化品牌。统筹建设全民健身场地设施，整合社区体育服务资源，2025年实现城乡社区“15分钟健身圈”全覆盖。加强城市绿道、健身步道、自行车道、全民健身中心、体育健身公园、社区文体广场等场地设施建设。鼓励支持社区发展群众性体育社会组织、项目兴趣爱好小组。每个社区拥有2个以上能经常开展活动的队伍,并配备1名以上社会体育指导员。积极组织开展“社区健身活动月”活动，广泛宣传运动促进健康的基本知识和方法技能,为居民群众提供精细化的科学健身指导服务。</w:t>
      </w:r>
    </w:p>
    <w:p>
      <w:pPr>
        <w:spacing w:line="560" w:lineRule="exact"/>
        <w:jc w:val="both"/>
        <w:rPr>
          <w:rFonts w:hint="eastAsia" w:ascii="仿宋_GB2312" w:hAnsi="仿宋_GB2312" w:eastAsia="仿宋_GB2312" w:cs="仿宋_GB2312"/>
          <w:color w:val="000000"/>
          <w:spacing w:val="6"/>
          <w:sz w:val="32"/>
          <w:szCs w:val="32"/>
          <w:lang w:val="en-US" w:eastAsia="zh-CN"/>
        </w:rPr>
      </w:pPr>
      <w:r>
        <w:rPr>
          <w:rFonts w:hint="eastAsia" w:ascii="仿宋_GB2312" w:hAnsi="仿宋" w:eastAsia="仿宋_GB2312" w:cs="仿宋_GB2312"/>
          <w:color w:val="000000"/>
          <w:spacing w:val="6"/>
          <w:sz w:val="32"/>
          <w:szCs w:val="32"/>
          <w:lang w:val="en-US" w:eastAsia="zh-CN"/>
        </w:rPr>
        <w:t xml:space="preserve">  </w:t>
      </w:r>
      <w:r>
        <w:rPr>
          <w:rFonts w:hint="eastAsia" w:ascii="仿宋_GB2312" w:hAnsi="Times New Roman" w:eastAsia="仿宋_GB2312" w:cs="Times New Roman"/>
          <w:b/>
          <w:color w:val="000000"/>
          <w:spacing w:val="0"/>
          <w:sz w:val="32"/>
          <w:szCs w:val="32"/>
          <w:lang w:val="en-US" w:eastAsia="zh-CN"/>
        </w:rPr>
        <w:t xml:space="preserve"> 8</w:t>
      </w:r>
      <w:r>
        <w:rPr>
          <w:rFonts w:hint="eastAsia" w:ascii="仿宋_GB2312" w:eastAsia="仿宋_GB2312"/>
          <w:b/>
          <w:sz w:val="32"/>
          <w:szCs w:val="32"/>
          <w:lang w:val="en-US" w:eastAsia="zh-CN"/>
        </w:rPr>
        <w:t>.强化社区应急服务能力。</w:t>
      </w:r>
      <w:r>
        <w:rPr>
          <w:rFonts w:hint="eastAsia" w:ascii="仿宋_GB2312" w:hAnsi="仿宋_GB2312" w:eastAsia="仿宋_GB2312" w:cs="仿宋_GB2312"/>
          <w:color w:val="000000"/>
          <w:spacing w:val="6"/>
          <w:sz w:val="32"/>
          <w:szCs w:val="32"/>
          <w:lang w:val="en-US" w:eastAsia="zh-CN"/>
        </w:rPr>
        <w:t>充分发挥基层组织在应急管理中的作用,紧密结合实际制定完善城乡社区应急预案,加强社区综合性应急救援队伍建设，建立社区常态化服务与应急服务有效衔接机制,构建联防联控、群防群治新格局。推动综合减灾示范社区创建。积极开展公共安全知识和应急防护知识的宣传教育,努力提高居民公共安全意识、自救互救能力和组织化参与能力。积极推动城市社区红十字博爱家园建设工作，开展应急救护知识普及和防灾减灾工作，提升居民自救互救能力。加强对社区工作者、网格员和群防群治队伍、志愿服务应急队伍的培训,对重大事件、公共安全突发事件等进行制度化演练,提高社区应急处置能力。在城市社区重点加强消防、避难场所、医疗卫生等公共安全基础设施和信息平台建设。在农村社区结合乡村治理体系建设,因地制宜加强应急基础设施建设,并充分发挥城镇应急救援力量的辐射作用。</w:t>
      </w:r>
    </w:p>
    <w:p>
      <w:pPr>
        <w:spacing w:line="560" w:lineRule="exact"/>
        <w:jc w:val="both"/>
        <w:rPr>
          <w:rFonts w:hint="eastAsia" w:ascii="仿宋_GB2312" w:hAnsi="仿宋" w:eastAsia="仿宋_GB2312" w:cs="仿宋_GB2312"/>
          <w:color w:val="000000"/>
          <w:spacing w:val="6"/>
          <w:sz w:val="32"/>
          <w:szCs w:val="32"/>
          <w:lang w:val="en-US" w:eastAsia="zh-CN"/>
        </w:rPr>
      </w:pPr>
      <w:r>
        <w:rPr>
          <w:rFonts w:hint="eastAsia" w:ascii="仿宋_GB2312" w:hAnsi="仿宋" w:eastAsia="仿宋_GB2312" w:cs="仿宋_GB2312"/>
          <w:color w:val="000000"/>
          <w:spacing w:val="6"/>
          <w:sz w:val="32"/>
          <w:szCs w:val="32"/>
          <w:lang w:val="en-US" w:eastAsia="zh-CN"/>
        </w:rPr>
        <w:t xml:space="preserve">  </w:t>
      </w:r>
      <w:r>
        <w:rPr>
          <w:rFonts w:hint="eastAsia" w:ascii="仿宋_GB2312" w:hAnsi="Times New Roman" w:eastAsia="仿宋_GB2312" w:cs="Times New Roman"/>
          <w:b/>
          <w:color w:val="000000"/>
          <w:spacing w:val="0"/>
          <w:sz w:val="32"/>
          <w:szCs w:val="32"/>
          <w:lang w:val="en-US" w:eastAsia="zh-CN"/>
        </w:rPr>
        <w:t xml:space="preserve"> 9</w:t>
      </w:r>
      <w:r>
        <w:rPr>
          <w:rFonts w:hint="eastAsia" w:ascii="仿宋_GB2312" w:hAnsi="Times New Roman" w:eastAsia="仿宋_GB2312" w:cs="Times New Roman"/>
          <w:b/>
          <w:sz w:val="32"/>
          <w:szCs w:val="32"/>
          <w:lang w:val="en-US" w:eastAsia="zh-CN"/>
        </w:rPr>
        <w:t>.推进平安社区建设。</w:t>
      </w:r>
      <w:r>
        <w:rPr>
          <w:rFonts w:hint="eastAsia" w:ascii="仿宋_GB2312" w:hAnsi="仿宋_GB2312" w:eastAsia="仿宋_GB2312" w:cs="仿宋_GB2312"/>
          <w:color w:val="000000"/>
          <w:spacing w:val="6"/>
          <w:sz w:val="32"/>
          <w:szCs w:val="32"/>
          <w:lang w:val="en-US" w:eastAsia="zh-CN"/>
        </w:rPr>
        <w:t>坚持和发展新时代“枫桥经验”，健全社区矛盾纠纷多元化解机制和心理疏导服务机制。推动完善社区治安防控体系，深入推进“一社区（村）一警（辅警）”。积极推进“雪亮工程”向社区延伸拓展，重点把好出入口、公共区域等关口，提升视频监控覆盖率、联网率、完好率。构建以派出所和社区民警为主导，社区治保会和物业保安为依托，社区居民积极参与的群防群治网络。扎实做好流动人口和特殊人群服务管理工作，落实关爱帮扶、综合干预等措施。探索红色物业发展，开展社区管理与物业管理融合发展试点。</w:t>
      </w:r>
    </w:p>
    <w:p>
      <w:pPr>
        <w:widowControl w:val="0"/>
        <w:wordWrap/>
        <w:adjustRightInd/>
        <w:snapToGrid/>
        <w:spacing w:before="0" w:beforeLines="0" w:after="0" w:afterLines="0" w:line="560" w:lineRule="exact"/>
        <w:ind w:right="0"/>
        <w:jc w:val="both"/>
        <w:textAlignment w:val="auto"/>
        <w:outlineLvl w:val="9"/>
        <w:rPr>
          <w:b/>
          <w:bCs/>
          <w:color w:val="000000"/>
          <w:spacing w:val="0"/>
          <w:w w:val="100"/>
          <w:position w:val="0"/>
        </w:rPr>
      </w:pPr>
      <w:r>
        <w:rPr>
          <w:rFonts w:hint="eastAsia" w:ascii="仿宋_GB2312" w:hAnsi="仿宋" w:eastAsia="仿宋_GB2312" w:cs="仿宋_GB2312"/>
          <w:color w:val="000000"/>
          <w:spacing w:val="6"/>
          <w:sz w:val="32"/>
          <w:szCs w:val="32"/>
          <w:lang w:val="en-US" w:eastAsia="zh-CN"/>
        </w:rPr>
        <w:t xml:space="preserve">   </w:t>
      </w:r>
      <w:r>
        <w:rPr>
          <w:rFonts w:hint="eastAsia" w:ascii="仿宋_GB2312" w:eastAsia="仿宋_GB2312"/>
          <w:b/>
          <w:sz w:val="32"/>
          <w:szCs w:val="32"/>
          <w:lang w:val="en-US" w:eastAsia="zh-CN"/>
        </w:rPr>
        <w:t xml:space="preserve"> 10.改进社区物业服务管理。</w:t>
      </w:r>
      <w:r>
        <w:rPr>
          <w:rFonts w:hint="eastAsia" w:ascii="仿宋_GB2312" w:hAnsi="仿宋_GB2312" w:eastAsia="仿宋_GB2312" w:cs="仿宋_GB2312"/>
          <w:color w:val="000000"/>
          <w:spacing w:val="6"/>
          <w:sz w:val="32"/>
          <w:szCs w:val="32"/>
          <w:lang w:val="en-US" w:eastAsia="zh-CN"/>
        </w:rPr>
        <w:t>坚持党建引领物业服务管理,推动物业服务有效融入社区服务体系,促进提升社区治理水平。推行社区党组织领导下的社区居民委员会、业主委员会、物业服务企业共同参与的治理机制。推动城市社区居民委员会下设环境和物业管理委员会,督促业主委员会和物业服务企业履行职责。推动符合条件的居民小区设立业主大会,选举业主委员会。提高物业服务覆盖率,鼓励居民小区业主通过市场化手段选聘物业服务企业;对暂不具备条件的居民小区,由街道负责组建物业管理委员会,作为临时机构做好秩序维护、保洁等基础服务;结合老旧小区改造持续推动物业服务覆盖,将改造后的物业管理模式确定作为纳入年度改造计划的前提条件,建立老旧小区长效管护机制。</w:t>
      </w:r>
    </w:p>
    <w:p>
      <w:pPr>
        <w:widowControl w:val="0"/>
        <w:wordWrap/>
        <w:adjustRightInd/>
        <w:snapToGrid/>
        <w:spacing w:before="0" w:beforeLines="0" w:after="0" w:afterLines="0" w:line="240" w:lineRule="auto"/>
        <w:ind w:right="0"/>
        <w:jc w:val="center"/>
        <w:textAlignment w:val="auto"/>
        <w:outlineLvl w:val="9"/>
        <w:rPr>
          <w:rFonts w:hint="eastAsia" w:ascii="宋体" w:hAnsi="宋体" w:eastAsia="宋体" w:cs="宋体"/>
          <w:b/>
          <w:bCs/>
          <w:color w:val="000000"/>
          <w:spacing w:val="0"/>
          <w:w w:val="100"/>
          <w:kern w:val="2"/>
          <w:position w:val="0"/>
          <w:sz w:val="28"/>
          <w:szCs w:val="28"/>
          <w:u w:val="none"/>
          <w:shd w:val="clear" w:color="auto" w:fill="auto"/>
          <w:lang w:val="en-US" w:eastAsia="zh-CN" w:bidi="zh-TW"/>
        </w:rPr>
      </w:pPr>
    </w:p>
    <w:p>
      <w:pPr>
        <w:widowControl w:val="0"/>
        <w:wordWrap/>
        <w:adjustRightInd/>
        <w:snapToGrid/>
        <w:spacing w:before="0" w:beforeLines="0" w:after="0" w:afterLines="0" w:line="240" w:lineRule="auto"/>
        <w:ind w:right="0"/>
        <w:jc w:val="center"/>
        <w:textAlignment w:val="auto"/>
        <w:outlineLvl w:val="9"/>
        <w:rPr>
          <w:rFonts w:hint="eastAsia" w:ascii="宋体" w:hAnsi="宋体" w:eastAsia="宋体" w:cs="宋体"/>
          <w:b/>
          <w:bCs/>
          <w:color w:val="000000"/>
          <w:spacing w:val="0"/>
          <w:w w:val="100"/>
          <w:kern w:val="2"/>
          <w:position w:val="0"/>
          <w:sz w:val="28"/>
          <w:szCs w:val="28"/>
          <w:u w:val="none"/>
          <w:shd w:val="clear" w:color="auto" w:fill="auto"/>
          <w:lang w:val="en-US" w:eastAsia="zh-CN" w:bidi="zh-TW"/>
        </w:rPr>
      </w:pPr>
      <w:r>
        <w:rPr>
          <w:rFonts w:hint="eastAsia" w:ascii="宋体" w:hAnsi="宋体" w:eastAsia="宋体" w:cs="宋体"/>
          <w:b/>
          <w:bCs/>
          <w:color w:val="000000"/>
          <w:spacing w:val="0"/>
          <w:w w:val="100"/>
          <w:kern w:val="2"/>
          <w:position w:val="0"/>
          <w:sz w:val="28"/>
          <w:szCs w:val="28"/>
          <w:u w:val="none"/>
          <w:shd w:val="clear" w:color="auto" w:fill="auto"/>
          <w:lang w:val="en-US" w:eastAsia="zh-CN" w:bidi="zh-TW"/>
        </w:rPr>
        <w:t>表</w:t>
      </w:r>
      <w:r>
        <w:rPr>
          <w:rFonts w:hint="eastAsia" w:ascii="宋体" w:hAnsi="宋体" w:cs="宋体"/>
          <w:b/>
          <w:bCs/>
          <w:color w:val="000000"/>
          <w:spacing w:val="0"/>
          <w:w w:val="100"/>
          <w:kern w:val="2"/>
          <w:position w:val="0"/>
          <w:sz w:val="28"/>
          <w:szCs w:val="28"/>
          <w:u w:val="none"/>
          <w:shd w:val="clear" w:color="auto" w:fill="auto"/>
          <w:lang w:val="en-US" w:eastAsia="zh-CN" w:bidi="zh-TW"/>
        </w:rPr>
        <w:t>3</w:t>
      </w:r>
      <w:r>
        <w:rPr>
          <w:rFonts w:hint="eastAsia" w:ascii="宋体" w:hAnsi="宋体" w:eastAsia="宋体" w:cs="宋体"/>
          <w:b/>
          <w:bCs/>
          <w:color w:val="000000"/>
          <w:spacing w:val="0"/>
          <w:w w:val="100"/>
          <w:kern w:val="2"/>
          <w:position w:val="0"/>
          <w:sz w:val="28"/>
          <w:szCs w:val="28"/>
          <w:u w:val="none"/>
          <w:shd w:val="clear" w:color="auto" w:fill="auto"/>
          <w:lang w:val="en-US" w:eastAsia="zh-CN" w:bidi="zh-TW"/>
        </w:rPr>
        <w:t xml:space="preserve">  城乡社区协助开展基本公共服务主要项目</w:t>
      </w:r>
    </w:p>
    <w:p>
      <w:pPr>
        <w:widowControl w:val="0"/>
        <w:wordWrap/>
        <w:adjustRightInd/>
        <w:snapToGrid/>
        <w:spacing w:before="0" w:beforeLines="0" w:after="0" w:afterLines="0" w:line="240" w:lineRule="auto"/>
        <w:ind w:right="0"/>
        <w:jc w:val="center"/>
        <w:textAlignment w:val="auto"/>
        <w:outlineLvl w:val="9"/>
        <w:rPr>
          <w:b/>
          <w:bCs/>
          <w:color w:val="000000"/>
          <w:spacing w:val="0"/>
          <w:w w:val="100"/>
          <w:position w:val="0"/>
        </w:rPr>
      </w:pPr>
    </w:p>
    <w:p>
      <w:pPr>
        <w:widowControl w:val="0"/>
        <w:wordWrap/>
        <w:adjustRightInd/>
        <w:snapToGrid/>
        <w:spacing w:before="0" w:beforeLines="0" w:after="0" w:afterLines="0" w:line="240" w:lineRule="auto"/>
        <w:ind w:right="0"/>
        <w:jc w:val="center"/>
        <w:textAlignment w:val="auto"/>
        <w:outlineLvl w:val="9"/>
        <w:rPr>
          <w:b/>
          <w:bCs/>
          <w:color w:val="000000"/>
          <w:spacing w:val="0"/>
          <w:w w:val="100"/>
          <w:position w:val="0"/>
        </w:rPr>
      </w:pPr>
    </w:p>
    <w:tbl>
      <w:tblPr>
        <w:tblStyle w:val="3"/>
        <w:tblW w:w="8199"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2242"/>
        <w:gridCol w:w="59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336" w:hRule="exact"/>
          <w:jc w:val="center"/>
        </w:trPr>
        <w:tc>
          <w:tcPr>
            <w:tcW w:w="2242" w:type="dxa"/>
            <w:tcBorders>
              <w:top w:val="single" w:color="auto" w:sz="4" w:space="0"/>
              <w:left w:val="single" w:color="auto" w:sz="4" w:space="0"/>
            </w:tcBorders>
            <w:shd w:val="clear" w:color="auto" w:fill="FFFFFF"/>
            <w:vAlign w:val="center"/>
          </w:tcPr>
          <w:p>
            <w:pPr>
              <w:widowControl w:val="0"/>
              <w:jc w:val="center"/>
              <w:rPr>
                <w:rFonts w:hint="eastAsia" w:eastAsia="宋体"/>
                <w:sz w:val="10"/>
                <w:szCs w:val="10"/>
                <w:lang w:eastAsia="zh-CN"/>
              </w:rPr>
            </w:pPr>
            <w:r>
              <w:rPr>
                <w:rFonts w:hint="eastAsia" w:ascii="宋体" w:hAnsi="宋体" w:eastAsia="宋体" w:cs="宋体"/>
                <w:color w:val="000000"/>
                <w:spacing w:val="0"/>
                <w:w w:val="100"/>
                <w:kern w:val="2"/>
                <w:position w:val="0"/>
                <w:sz w:val="20"/>
                <w:szCs w:val="20"/>
                <w:u w:val="none"/>
                <w:shd w:val="clear" w:color="auto" w:fill="auto"/>
                <w:lang w:val="zh-TW" w:eastAsia="zh-CN" w:bidi="zh-TW"/>
              </w:rPr>
              <w:t>服务领域</w:t>
            </w:r>
          </w:p>
        </w:tc>
        <w:tc>
          <w:tcPr>
            <w:tcW w:w="5957" w:type="dxa"/>
            <w:tcBorders>
              <w:top w:val="single" w:color="auto" w:sz="4" w:space="0"/>
              <w:left w:val="single" w:color="auto" w:sz="4" w:space="0"/>
              <w:right w:val="single" w:color="auto" w:sz="4" w:space="0"/>
            </w:tcBorders>
            <w:shd w:val="clear" w:color="auto" w:fill="FFFFFF"/>
            <w:vAlign w:val="bottom"/>
          </w:tcPr>
          <w:p>
            <w:pPr>
              <w:pStyle w:val="6"/>
              <w:widowControl w:val="0"/>
              <w:shd w:val="clear" w:color="auto" w:fill="auto"/>
              <w:spacing w:before="0" w:beforeLines="0" w:after="0" w:afterLines="0" w:line="240" w:lineRule="auto"/>
              <w:ind w:left="0" w:right="0" w:firstLine="0"/>
              <w:jc w:val="center"/>
              <w:rPr>
                <w:sz w:val="20"/>
                <w:szCs w:val="20"/>
              </w:rPr>
            </w:pPr>
            <w:r>
              <w:rPr>
                <w:color w:val="000000"/>
                <w:spacing w:val="0"/>
                <w:w w:val="100"/>
                <w:position w:val="0"/>
                <w:sz w:val="20"/>
                <w:szCs w:val="20"/>
              </w:rPr>
              <w:t>服务项目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903" w:hRule="exact"/>
          <w:jc w:val="center"/>
        </w:trPr>
        <w:tc>
          <w:tcPr>
            <w:tcW w:w="2242" w:type="dxa"/>
            <w:tcBorders>
              <w:top w:val="single" w:color="auto" w:sz="4" w:space="0"/>
              <w:left w:val="single" w:color="auto" w:sz="4" w:space="0"/>
            </w:tcBorders>
            <w:shd w:val="clear" w:color="auto" w:fill="FFFFFF"/>
            <w:vAlign w:val="center"/>
          </w:tcPr>
          <w:p>
            <w:pPr>
              <w:pStyle w:val="6"/>
              <w:widowControl w:val="0"/>
              <w:shd w:val="clear" w:color="auto" w:fill="auto"/>
              <w:spacing w:before="0" w:beforeLines="0" w:after="0" w:afterLines="0" w:line="240" w:lineRule="auto"/>
              <w:ind w:left="0" w:leftChars="0" w:right="0" w:firstLine="500" w:firstLineChars="0"/>
              <w:jc w:val="left"/>
              <w:rPr>
                <w:color w:val="000000"/>
                <w:spacing w:val="0"/>
                <w:w w:val="100"/>
                <w:position w:val="0"/>
                <w:sz w:val="20"/>
                <w:szCs w:val="20"/>
              </w:rPr>
            </w:pPr>
            <w:r>
              <w:rPr>
                <w:color w:val="000000"/>
                <w:spacing w:val="0"/>
                <w:w w:val="100"/>
                <w:position w:val="0"/>
                <w:sz w:val="20"/>
                <w:szCs w:val="20"/>
              </w:rPr>
              <w:t>社区养老服务</w:t>
            </w:r>
          </w:p>
        </w:tc>
        <w:tc>
          <w:tcPr>
            <w:tcW w:w="5957" w:type="dxa"/>
            <w:tcBorders>
              <w:top w:val="single" w:color="auto" w:sz="4" w:space="0"/>
              <w:left w:val="single" w:color="auto" w:sz="4" w:space="0"/>
              <w:right w:val="single" w:color="auto" w:sz="4" w:space="0"/>
            </w:tcBorders>
            <w:shd w:val="clear" w:color="auto" w:fill="FFFFFF"/>
            <w:vAlign w:val="top"/>
          </w:tcPr>
          <w:p>
            <w:pPr>
              <w:pStyle w:val="6"/>
              <w:widowControl w:val="0"/>
              <w:shd w:val="clear" w:color="auto" w:fill="auto"/>
              <w:spacing w:before="0" w:beforeLines="0" w:after="0" w:afterLines="0" w:line="300" w:lineRule="exact"/>
              <w:ind w:left="0" w:leftChars="0" w:right="0" w:firstLine="0" w:firstLineChars="0"/>
              <w:jc w:val="both"/>
              <w:rPr>
                <w:color w:val="000000"/>
                <w:spacing w:val="0"/>
                <w:w w:val="100"/>
                <w:position w:val="0"/>
                <w:sz w:val="20"/>
                <w:szCs w:val="20"/>
              </w:rPr>
            </w:pPr>
            <w:r>
              <w:rPr>
                <w:rFonts w:hint="eastAsia"/>
                <w:color w:val="000000"/>
                <w:spacing w:val="0"/>
                <w:w w:val="100"/>
                <w:position w:val="0"/>
                <w:sz w:val="20"/>
                <w:szCs w:val="20"/>
                <w:lang w:eastAsia="zh-CN"/>
              </w:rPr>
              <w:t>配合落实全省低保低收入家庭失能半失能老年人护理补贴制度，</w:t>
            </w:r>
            <w:r>
              <w:rPr>
                <w:color w:val="000000"/>
                <w:spacing w:val="0"/>
                <w:w w:val="100"/>
                <w:position w:val="0"/>
                <w:sz w:val="20"/>
                <w:szCs w:val="20"/>
              </w:rPr>
              <w:t>发展农村</w:t>
            </w:r>
            <w:r>
              <w:rPr>
                <w:rFonts w:hint="eastAsia"/>
                <w:color w:val="000000"/>
                <w:spacing w:val="0"/>
                <w:w w:val="100"/>
                <w:position w:val="0"/>
                <w:sz w:val="20"/>
                <w:szCs w:val="20"/>
                <w:lang w:eastAsia="zh-CN"/>
              </w:rPr>
              <w:t>普惠</w:t>
            </w:r>
            <w:r>
              <w:rPr>
                <w:color w:val="000000"/>
                <w:spacing w:val="0"/>
                <w:w w:val="100"/>
                <w:position w:val="0"/>
                <w:sz w:val="20"/>
                <w:szCs w:val="20"/>
              </w:rPr>
              <w:t>型养老服务和互助性养老工作</w:t>
            </w:r>
            <w:r>
              <w:rPr>
                <w:rFonts w:hint="eastAsia"/>
                <w:color w:val="000000"/>
                <w:spacing w:val="0"/>
                <w:w w:val="100"/>
                <w:position w:val="0"/>
                <w:sz w:val="20"/>
                <w:szCs w:val="20"/>
                <w:lang w:eastAsia="zh-CN"/>
              </w:rPr>
              <w:t>；</w:t>
            </w:r>
            <w:r>
              <w:rPr>
                <w:color w:val="000000"/>
                <w:spacing w:val="0"/>
                <w:w w:val="100"/>
                <w:position w:val="0"/>
                <w:sz w:val="20"/>
                <w:szCs w:val="20"/>
              </w:rPr>
              <w:t>做好高龄失能独居老年人社区探访工作</w:t>
            </w:r>
            <w:r>
              <w:rPr>
                <w:rFonts w:hint="eastAsia"/>
                <w:color w:val="000000"/>
                <w:spacing w:val="0"/>
                <w:w w:val="100"/>
                <w:position w:val="0"/>
                <w:sz w:val="20"/>
                <w:szCs w:val="20"/>
                <w:lang w:eastAsia="zh-CN"/>
              </w:rPr>
              <w:t>；</w:t>
            </w:r>
            <w:r>
              <w:rPr>
                <w:color w:val="000000"/>
                <w:spacing w:val="0"/>
                <w:w w:val="100"/>
                <w:position w:val="0"/>
                <w:sz w:val="20"/>
                <w:szCs w:val="20"/>
              </w:rPr>
              <w:t>推动村级幸福院、日间照料中心等养老服务设施建</w:t>
            </w:r>
            <w:r>
              <w:rPr>
                <w:rFonts w:hint="eastAsia"/>
                <w:color w:val="000000"/>
                <w:spacing w:val="0"/>
                <w:w w:val="100"/>
                <w:position w:val="0"/>
                <w:sz w:val="20"/>
                <w:szCs w:val="20"/>
                <w:lang w:eastAsia="zh-CN"/>
              </w:rPr>
              <w:t>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910" w:hRule="exact"/>
          <w:jc w:val="center"/>
        </w:trPr>
        <w:tc>
          <w:tcPr>
            <w:tcW w:w="2242" w:type="dxa"/>
            <w:tcBorders>
              <w:top w:val="single" w:color="auto" w:sz="4" w:space="0"/>
              <w:left w:val="single" w:color="auto" w:sz="4" w:space="0"/>
              <w:bottom w:val="single" w:color="auto" w:sz="4" w:space="0"/>
            </w:tcBorders>
            <w:shd w:val="clear" w:color="auto" w:fill="FFFFFF"/>
            <w:vAlign w:val="center"/>
          </w:tcPr>
          <w:p>
            <w:pPr>
              <w:pStyle w:val="6"/>
              <w:widowControl w:val="0"/>
              <w:shd w:val="clear" w:color="auto" w:fill="auto"/>
              <w:spacing w:before="0" w:beforeLines="0" w:after="0" w:afterLines="0" w:line="240" w:lineRule="auto"/>
              <w:ind w:left="0" w:right="0" w:firstLine="500"/>
              <w:jc w:val="left"/>
              <w:rPr>
                <w:sz w:val="20"/>
                <w:szCs w:val="20"/>
              </w:rPr>
            </w:pPr>
            <w:r>
              <w:rPr>
                <w:color w:val="000000"/>
                <w:spacing w:val="0"/>
                <w:w w:val="100"/>
                <w:position w:val="0"/>
                <w:sz w:val="20"/>
                <w:szCs w:val="20"/>
              </w:rPr>
              <w:t>社区托育服务</w:t>
            </w:r>
          </w:p>
        </w:tc>
        <w:tc>
          <w:tcPr>
            <w:tcW w:w="5957" w:type="dxa"/>
            <w:tcBorders>
              <w:top w:val="single" w:color="auto" w:sz="4" w:space="0"/>
              <w:left w:val="single" w:color="auto" w:sz="4" w:space="0"/>
              <w:bottom w:val="single" w:color="auto" w:sz="4" w:space="0"/>
              <w:right w:val="single" w:color="auto" w:sz="4" w:space="0"/>
            </w:tcBorders>
            <w:shd w:val="clear" w:color="auto" w:fill="FFFFFF"/>
            <w:vAlign w:val="top"/>
          </w:tcPr>
          <w:p>
            <w:pPr>
              <w:pStyle w:val="6"/>
              <w:widowControl w:val="0"/>
              <w:shd w:val="clear" w:color="auto" w:fill="auto"/>
              <w:spacing w:before="0" w:beforeLines="0" w:after="0" w:afterLines="0" w:line="302" w:lineRule="exact"/>
              <w:ind w:left="0" w:right="0" w:firstLine="0"/>
              <w:jc w:val="both"/>
              <w:rPr>
                <w:sz w:val="20"/>
                <w:szCs w:val="20"/>
              </w:rPr>
            </w:pPr>
            <w:r>
              <w:rPr>
                <w:rFonts w:hint="eastAsia"/>
                <w:color w:val="000000"/>
                <w:spacing w:val="0"/>
                <w:w w:val="100"/>
                <w:position w:val="0"/>
                <w:sz w:val="20"/>
                <w:szCs w:val="20"/>
                <w:lang w:eastAsia="zh-CN"/>
              </w:rPr>
              <w:t>统筹规划建设社区</w:t>
            </w:r>
            <w:r>
              <w:rPr>
                <w:rFonts w:hint="default" w:ascii="宋体" w:hAnsi="宋体" w:eastAsia="宋体" w:cs="宋体"/>
                <w:color w:val="000000"/>
                <w:spacing w:val="0"/>
                <w:sz w:val="20"/>
                <w:szCs w:val="20"/>
                <w:lang w:val="en-US" w:eastAsia="zh-CN"/>
              </w:rPr>
              <w:t>3岁以下婴幼儿照护服务</w:t>
            </w:r>
            <w:r>
              <w:rPr>
                <w:rFonts w:hint="eastAsia" w:cs="宋体"/>
                <w:color w:val="000000"/>
                <w:spacing w:val="0"/>
                <w:sz w:val="20"/>
                <w:szCs w:val="20"/>
                <w:lang w:val="en-US" w:eastAsia="zh-CN"/>
              </w:rPr>
              <w:t>设施，发挥服务功能，提供照护服务。</w:t>
            </w:r>
            <w:r>
              <w:rPr>
                <w:color w:val="000000"/>
                <w:spacing w:val="0"/>
                <w:w w:val="100"/>
                <w:position w:val="0"/>
                <w:sz w:val="20"/>
                <w:szCs w:val="20"/>
              </w:rPr>
              <w:t>协助做好孕产妇健康服务</w:t>
            </w:r>
            <w:r>
              <w:rPr>
                <w:rFonts w:hint="eastAsia"/>
                <w:color w:val="000000"/>
                <w:spacing w:val="0"/>
                <w:w w:val="100"/>
                <w:position w:val="0"/>
                <w:sz w:val="20"/>
                <w:szCs w:val="20"/>
                <w:lang w:eastAsia="zh-CN"/>
              </w:rPr>
              <w:t>、</w:t>
            </w:r>
            <w:r>
              <w:rPr>
                <w:color w:val="000000"/>
                <w:spacing w:val="0"/>
                <w:w w:val="100"/>
                <w:position w:val="0"/>
                <w:sz w:val="20"/>
                <w:szCs w:val="20"/>
              </w:rPr>
              <w:t>基本避孕服务</w:t>
            </w:r>
            <w:r>
              <w:rPr>
                <w:rFonts w:hint="eastAsia"/>
                <w:color w:val="000000"/>
                <w:spacing w:val="0"/>
                <w:w w:val="100"/>
                <w:position w:val="0"/>
                <w:sz w:val="20"/>
                <w:szCs w:val="20"/>
                <w:lang w:eastAsia="zh-CN"/>
              </w:rPr>
              <w:t>、</w:t>
            </w:r>
            <w:r>
              <w:rPr>
                <w:color w:val="000000"/>
                <w:spacing w:val="0"/>
                <w:w w:val="100"/>
                <w:position w:val="0"/>
                <w:sz w:val="20"/>
                <w:szCs w:val="20"/>
              </w:rPr>
              <w:t>预防接种、儿童健康管理政策宣传</w:t>
            </w:r>
            <w:r>
              <w:rPr>
                <w:rFonts w:hint="eastAsia"/>
                <w:color w:val="000000"/>
                <w:spacing w:val="0"/>
                <w:w w:val="100"/>
                <w:position w:val="0"/>
                <w:sz w:val="20"/>
                <w:szCs w:val="20"/>
                <w:lang w:eastAsia="zh-CN"/>
              </w:rPr>
              <w:t>；</w:t>
            </w:r>
            <w:r>
              <w:rPr>
                <w:color w:val="000000"/>
                <w:spacing w:val="0"/>
                <w:w w:val="100"/>
                <w:position w:val="0"/>
                <w:sz w:val="20"/>
                <w:szCs w:val="20"/>
              </w:rPr>
              <w:t>开展受侵害未成年人家庭随访</w:t>
            </w:r>
            <w:r>
              <w:rPr>
                <w:rFonts w:hint="eastAsia"/>
                <w:color w:val="000000"/>
                <w:spacing w:val="0"/>
                <w:w w:val="100"/>
                <w:position w:val="0"/>
                <w:sz w:val="20"/>
                <w:szCs w:val="20"/>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1224" w:hRule="exact"/>
          <w:jc w:val="center"/>
        </w:trPr>
        <w:tc>
          <w:tcPr>
            <w:tcW w:w="224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
              <w:widowControl w:val="0"/>
              <w:shd w:val="clear" w:color="auto" w:fill="auto"/>
              <w:spacing w:before="0" w:beforeLines="0" w:after="0" w:afterLines="0" w:line="240" w:lineRule="auto"/>
              <w:ind w:left="0" w:leftChars="0" w:right="0" w:firstLine="0" w:firstLineChars="0"/>
              <w:jc w:val="center"/>
              <w:rPr>
                <w:color w:val="000000"/>
                <w:spacing w:val="0"/>
                <w:w w:val="100"/>
                <w:position w:val="0"/>
                <w:sz w:val="20"/>
                <w:szCs w:val="20"/>
              </w:rPr>
            </w:pPr>
            <w:r>
              <w:rPr>
                <w:color w:val="000000"/>
                <w:spacing w:val="0"/>
                <w:w w:val="100"/>
                <w:position w:val="0"/>
                <w:sz w:val="20"/>
                <w:szCs w:val="20"/>
              </w:rPr>
              <w:t>社区帮扶救助服务</w:t>
            </w:r>
          </w:p>
        </w:tc>
        <w:tc>
          <w:tcPr>
            <w:tcW w:w="5957" w:type="dxa"/>
            <w:tcBorders>
              <w:top w:val="single" w:color="auto" w:sz="4" w:space="0"/>
              <w:left w:val="single" w:color="auto" w:sz="4" w:space="0"/>
              <w:bottom w:val="single" w:color="auto" w:sz="4" w:space="0"/>
              <w:right w:val="single" w:color="auto" w:sz="4" w:space="0"/>
            </w:tcBorders>
            <w:shd w:val="clear" w:color="auto" w:fill="FFFFFF"/>
            <w:vAlign w:val="top"/>
          </w:tcPr>
          <w:p>
            <w:pPr>
              <w:pStyle w:val="6"/>
              <w:widowControl w:val="0"/>
              <w:shd w:val="clear" w:color="auto" w:fill="auto"/>
              <w:spacing w:before="0" w:beforeLines="0" w:after="0" w:afterLines="0" w:line="306" w:lineRule="exact"/>
              <w:ind w:left="0" w:leftChars="0" w:right="0" w:firstLine="0" w:firstLineChars="0"/>
              <w:jc w:val="both"/>
              <w:rPr>
                <w:color w:val="000000"/>
                <w:spacing w:val="0"/>
                <w:w w:val="100"/>
                <w:position w:val="0"/>
                <w:sz w:val="20"/>
                <w:szCs w:val="20"/>
              </w:rPr>
            </w:pPr>
            <w:r>
              <w:rPr>
                <w:color w:val="000000"/>
                <w:spacing w:val="0"/>
                <w:w w:val="100"/>
                <w:position w:val="0"/>
                <w:sz w:val="20"/>
                <w:szCs w:val="20"/>
              </w:rPr>
              <w:t>协助做好最低生活保障、特困人员救助供养、医疗救助、临时救助、 受灾人员救助、</w:t>
            </w:r>
            <w:r>
              <w:rPr>
                <w:rFonts w:hint="eastAsia"/>
                <w:color w:val="000000"/>
                <w:spacing w:val="0"/>
                <w:w w:val="100"/>
                <w:position w:val="0"/>
                <w:sz w:val="20"/>
                <w:szCs w:val="20"/>
                <w:lang w:eastAsia="zh-CN"/>
              </w:rPr>
              <w:t>法律</w:t>
            </w:r>
            <w:r>
              <w:rPr>
                <w:color w:val="000000"/>
                <w:spacing w:val="0"/>
                <w:w w:val="100"/>
                <w:position w:val="0"/>
                <w:sz w:val="20"/>
                <w:szCs w:val="20"/>
              </w:rPr>
              <w:t>援助</w:t>
            </w:r>
            <w:r>
              <w:rPr>
                <w:rFonts w:hint="eastAsia"/>
                <w:color w:val="000000"/>
                <w:spacing w:val="0"/>
                <w:w w:val="100"/>
                <w:position w:val="0"/>
                <w:sz w:val="20"/>
                <w:szCs w:val="20"/>
                <w:lang w:eastAsia="zh-CN"/>
              </w:rPr>
              <w:t>、</w:t>
            </w:r>
            <w:r>
              <w:rPr>
                <w:color w:val="000000"/>
                <w:spacing w:val="0"/>
                <w:w w:val="100"/>
                <w:position w:val="0"/>
                <w:sz w:val="20"/>
                <w:szCs w:val="20"/>
              </w:rPr>
              <w:t>困难残疾人生活补贴和</w:t>
            </w:r>
            <w:r>
              <w:rPr>
                <w:rFonts w:hint="eastAsia"/>
                <w:color w:val="000000"/>
                <w:spacing w:val="0"/>
                <w:w w:val="100"/>
                <w:position w:val="0"/>
                <w:sz w:val="20"/>
                <w:szCs w:val="20"/>
                <w:lang w:eastAsia="zh-CN"/>
              </w:rPr>
              <w:t>重</w:t>
            </w:r>
            <w:r>
              <w:rPr>
                <w:color w:val="000000"/>
                <w:spacing w:val="0"/>
                <w:w w:val="100"/>
                <w:position w:val="0"/>
                <w:sz w:val="20"/>
                <w:szCs w:val="20"/>
              </w:rPr>
              <w:t>度残疾人护理补贴发放工作</w:t>
            </w:r>
            <w:r>
              <w:rPr>
                <w:rFonts w:hint="eastAsia"/>
                <w:color w:val="000000"/>
                <w:spacing w:val="0"/>
                <w:w w:val="100"/>
                <w:position w:val="0"/>
                <w:sz w:val="20"/>
                <w:szCs w:val="20"/>
                <w:lang w:eastAsia="zh-CN"/>
              </w:rPr>
              <w:t>，</w:t>
            </w:r>
            <w:r>
              <w:rPr>
                <w:color w:val="000000"/>
                <w:spacing w:val="0"/>
                <w:w w:val="100"/>
                <w:position w:val="0"/>
                <w:sz w:val="20"/>
                <w:szCs w:val="20"/>
              </w:rPr>
              <w:t>开展助残</w:t>
            </w:r>
            <w:r>
              <w:rPr>
                <w:color w:val="000000"/>
                <w:spacing w:val="0"/>
                <w:w w:val="100"/>
                <w:position w:val="0"/>
                <w:sz w:val="20"/>
                <w:szCs w:val="20"/>
                <w:lang w:val="zh-CN" w:eastAsia="zh-CN" w:bidi="zh-CN"/>
              </w:rPr>
              <w:t>服务</w:t>
            </w:r>
            <w:r>
              <w:rPr>
                <w:rFonts w:hint="eastAsia"/>
                <w:color w:val="000000"/>
                <w:spacing w:val="0"/>
                <w:w w:val="100"/>
                <w:position w:val="0"/>
                <w:sz w:val="20"/>
                <w:szCs w:val="20"/>
                <w:lang w:val="zh-CN" w:eastAsia="zh-CN" w:bidi="zh-CN"/>
              </w:rPr>
              <w:t>。</w:t>
            </w:r>
            <w:r>
              <w:rPr>
                <w:color w:val="000000"/>
                <w:spacing w:val="0"/>
                <w:w w:val="100"/>
                <w:position w:val="0"/>
                <w:sz w:val="20"/>
                <w:szCs w:val="20"/>
              </w:rPr>
              <w:t>开展待殊</w:t>
            </w:r>
            <w:r>
              <w:rPr>
                <w:rFonts w:hint="eastAsia"/>
                <w:color w:val="000000"/>
                <w:spacing w:val="0"/>
                <w:w w:val="100"/>
                <w:position w:val="0"/>
                <w:sz w:val="20"/>
                <w:szCs w:val="20"/>
                <w:lang w:eastAsia="zh-CN"/>
              </w:rPr>
              <w:t>儿童</w:t>
            </w:r>
            <w:r>
              <w:rPr>
                <w:color w:val="000000"/>
                <w:spacing w:val="0"/>
                <w:w w:val="100"/>
                <w:position w:val="0"/>
                <w:sz w:val="20"/>
                <w:szCs w:val="20"/>
              </w:rPr>
              <w:t>群体基本生活保障、 困境儿童</w:t>
            </w:r>
            <w:r>
              <w:rPr>
                <w:rFonts w:hint="eastAsia"/>
                <w:color w:val="000000"/>
                <w:spacing w:val="0"/>
                <w:w w:val="100"/>
                <w:position w:val="0"/>
                <w:sz w:val="20"/>
                <w:szCs w:val="20"/>
                <w:lang w:eastAsia="zh-CN"/>
              </w:rPr>
              <w:t>分类</w:t>
            </w:r>
            <w:r>
              <w:rPr>
                <w:color w:val="000000"/>
                <w:spacing w:val="0"/>
                <w:w w:val="100"/>
                <w:position w:val="0"/>
                <w:sz w:val="20"/>
                <w:szCs w:val="20"/>
              </w:rPr>
              <w:t>保障、农村留</w:t>
            </w:r>
            <w:r>
              <w:rPr>
                <w:rFonts w:hint="eastAsia"/>
                <w:color w:val="000000"/>
                <w:spacing w:val="0"/>
                <w:w w:val="100"/>
                <w:position w:val="0"/>
                <w:sz w:val="20"/>
                <w:szCs w:val="20"/>
                <w:lang w:eastAsia="zh-CN"/>
              </w:rPr>
              <w:t>守儿童</w:t>
            </w:r>
            <w:r>
              <w:rPr>
                <w:color w:val="000000"/>
                <w:spacing w:val="0"/>
                <w:w w:val="100"/>
                <w:position w:val="0"/>
                <w:sz w:val="20"/>
                <w:szCs w:val="20"/>
              </w:rPr>
              <w:t>关爱保护服务</w:t>
            </w:r>
            <w:r>
              <w:rPr>
                <w:rFonts w:hint="eastAsia"/>
                <w:color w:val="000000"/>
                <w:spacing w:val="0"/>
                <w:w w:val="100"/>
                <w:position w:val="0"/>
                <w:sz w:val="20"/>
                <w:szCs w:val="20"/>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974" w:hRule="exact"/>
          <w:jc w:val="center"/>
        </w:trPr>
        <w:tc>
          <w:tcPr>
            <w:tcW w:w="2242" w:type="dxa"/>
            <w:tcBorders>
              <w:top w:val="single" w:color="auto" w:sz="4" w:space="0"/>
              <w:left w:val="single" w:color="auto" w:sz="4" w:space="0"/>
              <w:bottom w:val="single" w:color="auto" w:sz="4" w:space="0"/>
            </w:tcBorders>
            <w:shd w:val="clear" w:color="auto" w:fill="FFFFFF"/>
            <w:vAlign w:val="center"/>
          </w:tcPr>
          <w:p>
            <w:pPr>
              <w:pStyle w:val="6"/>
              <w:widowControl w:val="0"/>
              <w:shd w:val="clear" w:color="auto" w:fill="auto"/>
              <w:spacing w:before="0" w:beforeLines="0" w:after="0" w:afterLines="0" w:line="240" w:lineRule="auto"/>
              <w:ind w:left="0" w:right="0" w:firstLine="500"/>
              <w:jc w:val="left"/>
              <w:rPr>
                <w:sz w:val="20"/>
                <w:szCs w:val="20"/>
              </w:rPr>
            </w:pPr>
            <w:r>
              <w:rPr>
                <w:color w:val="000000"/>
                <w:spacing w:val="0"/>
                <w:w w:val="100"/>
                <w:position w:val="0"/>
                <w:sz w:val="20"/>
                <w:szCs w:val="20"/>
              </w:rPr>
              <w:t>社区教育服务</w:t>
            </w:r>
          </w:p>
        </w:tc>
        <w:tc>
          <w:tcPr>
            <w:tcW w:w="5957"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6"/>
              <w:widowControl w:val="0"/>
              <w:shd w:val="clear" w:color="auto" w:fill="auto"/>
              <w:spacing w:before="0" w:beforeLines="0" w:after="0" w:afterLines="0" w:line="298" w:lineRule="exact"/>
              <w:ind w:left="0" w:right="0" w:firstLine="0"/>
              <w:jc w:val="both"/>
              <w:rPr>
                <w:sz w:val="20"/>
                <w:szCs w:val="20"/>
              </w:rPr>
            </w:pPr>
            <w:r>
              <w:rPr>
                <w:color w:val="000000"/>
                <w:spacing w:val="0"/>
                <w:w w:val="100"/>
                <w:position w:val="0"/>
                <w:sz w:val="20"/>
                <w:szCs w:val="20"/>
              </w:rPr>
              <w:t>以社会主义核心价值体系为</w:t>
            </w:r>
            <w:r>
              <w:rPr>
                <w:rFonts w:hint="eastAsia"/>
                <w:color w:val="000000"/>
                <w:spacing w:val="0"/>
                <w:w w:val="100"/>
                <w:position w:val="0"/>
                <w:sz w:val="20"/>
                <w:szCs w:val="20"/>
                <w:lang w:eastAsia="zh-CN"/>
              </w:rPr>
              <w:t>重</w:t>
            </w:r>
            <w:r>
              <w:rPr>
                <w:color w:val="000000"/>
                <w:spacing w:val="0"/>
                <w:w w:val="100"/>
                <w:position w:val="0"/>
                <w:sz w:val="20"/>
                <w:szCs w:val="20"/>
                <w:lang w:val="zh-CN" w:eastAsia="zh-CN" w:bidi="zh-CN"/>
              </w:rPr>
              <w:t>点</w:t>
            </w:r>
            <w:r>
              <w:rPr>
                <w:rFonts w:hint="eastAsia"/>
                <w:color w:val="000000"/>
                <w:spacing w:val="0"/>
                <w:w w:val="100"/>
                <w:position w:val="0"/>
                <w:sz w:val="20"/>
                <w:szCs w:val="20"/>
                <w:lang w:val="zh-CN" w:eastAsia="zh-CN" w:bidi="zh-CN"/>
              </w:rPr>
              <w:t>，</w:t>
            </w:r>
            <w:r>
              <w:rPr>
                <w:color w:val="000000"/>
                <w:spacing w:val="0"/>
                <w:w w:val="100"/>
                <w:position w:val="0"/>
                <w:sz w:val="20"/>
                <w:szCs w:val="20"/>
              </w:rPr>
              <w:t>大力发展社区教育，构建终身学习体系</w:t>
            </w:r>
            <w:r>
              <w:rPr>
                <w:rFonts w:hint="eastAsia"/>
                <w:color w:val="000000"/>
                <w:spacing w:val="0"/>
                <w:w w:val="100"/>
                <w:position w:val="0"/>
                <w:sz w:val="20"/>
                <w:szCs w:val="20"/>
                <w:lang w:eastAsia="zh-CN"/>
              </w:rPr>
              <w:t>；</w:t>
            </w:r>
            <w:r>
              <w:rPr>
                <w:color w:val="000000"/>
                <w:spacing w:val="0"/>
                <w:w w:val="100"/>
                <w:position w:val="0"/>
                <w:sz w:val="20"/>
                <w:szCs w:val="20"/>
              </w:rPr>
              <w:t>广泛开展思想道德、文化艺术、知识技能、生活常识</w:t>
            </w:r>
            <w:r>
              <w:rPr>
                <w:rFonts w:hint="eastAsia"/>
                <w:color w:val="000000"/>
                <w:spacing w:val="0"/>
                <w:w w:val="100"/>
                <w:position w:val="0"/>
                <w:sz w:val="20"/>
                <w:szCs w:val="20"/>
                <w:lang w:eastAsia="zh-CN"/>
              </w:rPr>
              <w:t>等教育</w:t>
            </w:r>
            <w:r>
              <w:rPr>
                <w:color w:val="000000"/>
                <w:spacing w:val="0"/>
                <w:w w:val="100"/>
                <w:position w:val="0"/>
                <w:sz w:val="20"/>
                <w:szCs w:val="20"/>
              </w:rPr>
              <w:t>培训活动</w:t>
            </w:r>
            <w:r>
              <w:rPr>
                <w:rFonts w:hint="eastAsia"/>
                <w:color w:val="000000"/>
                <w:spacing w:val="0"/>
                <w:w w:val="100"/>
                <w:position w:val="0"/>
                <w:sz w:val="20"/>
                <w:szCs w:val="20"/>
                <w:lang w:eastAsia="zh-CN"/>
              </w:rPr>
              <w:t>；</w:t>
            </w:r>
            <w:r>
              <w:rPr>
                <w:color w:val="000000"/>
                <w:spacing w:val="0"/>
                <w:w w:val="100"/>
                <w:position w:val="0"/>
                <w:sz w:val="20"/>
                <w:szCs w:val="20"/>
              </w:rPr>
              <w:t>鼓励支持在校学生参加社区治理服务</w:t>
            </w:r>
            <w:r>
              <w:rPr>
                <w:rFonts w:hint="eastAsia"/>
                <w:color w:val="000000"/>
                <w:spacing w:val="0"/>
                <w:w w:val="100"/>
                <w:position w:val="0"/>
                <w:sz w:val="20"/>
                <w:szCs w:val="20"/>
                <w:lang w:eastAsia="zh-CN"/>
              </w:rPr>
              <w:t>实践。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1014" w:hRule="exact"/>
          <w:jc w:val="center"/>
        </w:trPr>
        <w:tc>
          <w:tcPr>
            <w:tcW w:w="2242" w:type="dxa"/>
            <w:tcBorders>
              <w:top w:val="single" w:color="auto" w:sz="4" w:space="0"/>
              <w:left w:val="single" w:color="auto" w:sz="4" w:space="0"/>
              <w:bottom w:val="single" w:color="auto" w:sz="4" w:space="0"/>
            </w:tcBorders>
            <w:shd w:val="clear" w:color="auto" w:fill="FFFFFF"/>
            <w:vAlign w:val="center"/>
          </w:tcPr>
          <w:p>
            <w:pPr>
              <w:pStyle w:val="6"/>
              <w:widowControl w:val="0"/>
              <w:shd w:val="clear" w:color="auto" w:fill="auto"/>
              <w:spacing w:before="0" w:beforeLines="0" w:after="0" w:afterLines="0" w:line="240" w:lineRule="auto"/>
              <w:ind w:left="0" w:right="0" w:firstLine="500"/>
              <w:jc w:val="left"/>
              <w:rPr>
                <w:sz w:val="20"/>
                <w:szCs w:val="20"/>
              </w:rPr>
            </w:pPr>
            <w:r>
              <w:rPr>
                <w:color w:val="000000"/>
                <w:spacing w:val="0"/>
                <w:w w:val="100"/>
                <w:position w:val="0"/>
                <w:sz w:val="20"/>
                <w:szCs w:val="20"/>
              </w:rPr>
              <w:t>社区就业服务</w:t>
            </w:r>
          </w:p>
        </w:tc>
        <w:tc>
          <w:tcPr>
            <w:tcW w:w="5957"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6"/>
              <w:widowControl w:val="0"/>
              <w:shd w:val="clear" w:color="auto" w:fill="auto"/>
              <w:spacing w:before="0" w:beforeLines="0" w:after="0" w:afterLines="0" w:line="305" w:lineRule="exact"/>
              <w:ind w:left="0" w:right="0" w:firstLine="0"/>
              <w:jc w:val="both"/>
              <w:rPr>
                <w:sz w:val="20"/>
                <w:szCs w:val="20"/>
              </w:rPr>
            </w:pPr>
            <w:r>
              <w:rPr>
                <w:color w:val="000000"/>
                <w:spacing w:val="0"/>
                <w:w w:val="100"/>
                <w:position w:val="0"/>
                <w:sz w:val="20"/>
                <w:szCs w:val="20"/>
              </w:rPr>
              <w:t>协助做好居民就业信息服务、职业介绍、职业指导和创业开业指导</w:t>
            </w:r>
            <w:r>
              <w:rPr>
                <w:rFonts w:hint="eastAsia"/>
                <w:color w:val="000000"/>
                <w:spacing w:val="0"/>
                <w:w w:val="100"/>
                <w:position w:val="0"/>
                <w:sz w:val="20"/>
                <w:szCs w:val="20"/>
                <w:lang w:eastAsia="zh-CN"/>
              </w:rPr>
              <w:t>，</w:t>
            </w:r>
            <w:r>
              <w:rPr>
                <w:color w:val="000000"/>
                <w:spacing w:val="0"/>
                <w:w w:val="100"/>
                <w:position w:val="0"/>
                <w:sz w:val="20"/>
                <w:szCs w:val="20"/>
              </w:rPr>
              <w:t xml:space="preserve"> 就业登记与失业登记，流动人员人事档案管理工作</w:t>
            </w:r>
            <w:r>
              <w:rPr>
                <w:rFonts w:hint="eastAsia"/>
                <w:color w:val="000000"/>
                <w:spacing w:val="0"/>
                <w:w w:val="100"/>
                <w:position w:val="0"/>
                <w:sz w:val="20"/>
                <w:szCs w:val="20"/>
                <w:lang w:eastAsia="zh-CN"/>
              </w:rPr>
              <w:t>；开展</w:t>
            </w:r>
            <w:r>
              <w:rPr>
                <w:color w:val="000000"/>
                <w:spacing w:val="0"/>
                <w:w w:val="100"/>
                <w:position w:val="0"/>
                <w:sz w:val="20"/>
                <w:szCs w:val="20"/>
              </w:rPr>
              <w:t>高校毕业生社区就业创业</w:t>
            </w:r>
            <w:r>
              <w:rPr>
                <w:rFonts w:hint="eastAsia"/>
                <w:color w:val="000000"/>
                <w:spacing w:val="0"/>
                <w:w w:val="100"/>
                <w:position w:val="0"/>
                <w:sz w:val="20"/>
                <w:szCs w:val="20"/>
                <w:lang w:eastAsia="zh-CN"/>
              </w:rPr>
              <w:t>服务</w:t>
            </w:r>
            <w:r>
              <w:rPr>
                <w:color w:val="000000"/>
                <w:spacing w:val="0"/>
                <w:w w:val="100"/>
                <w:position w:val="0"/>
                <w:sz w:val="20"/>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2230" w:hRule="exact"/>
          <w:jc w:val="center"/>
        </w:trPr>
        <w:tc>
          <w:tcPr>
            <w:tcW w:w="2242" w:type="dxa"/>
            <w:tcBorders>
              <w:top w:val="single" w:color="auto" w:sz="4" w:space="0"/>
              <w:left w:val="single" w:color="auto" w:sz="4" w:space="0"/>
            </w:tcBorders>
            <w:shd w:val="clear" w:color="auto" w:fill="FFFFFF"/>
            <w:vAlign w:val="center"/>
          </w:tcPr>
          <w:p>
            <w:pPr>
              <w:pStyle w:val="6"/>
              <w:widowControl w:val="0"/>
              <w:shd w:val="clear" w:color="auto" w:fill="auto"/>
              <w:spacing w:before="0" w:beforeLines="0" w:after="0" w:afterLines="0" w:line="240" w:lineRule="auto"/>
              <w:ind w:left="0" w:right="0" w:firstLine="0"/>
              <w:jc w:val="center"/>
              <w:rPr>
                <w:sz w:val="20"/>
                <w:szCs w:val="20"/>
              </w:rPr>
            </w:pPr>
            <w:r>
              <w:rPr>
                <w:color w:val="000000"/>
                <w:spacing w:val="0"/>
                <w:w w:val="100"/>
                <w:position w:val="0"/>
                <w:sz w:val="20"/>
                <w:szCs w:val="20"/>
              </w:rPr>
              <w:t>社区医疗服务</w:t>
            </w:r>
          </w:p>
        </w:tc>
        <w:tc>
          <w:tcPr>
            <w:tcW w:w="5957" w:type="dxa"/>
            <w:tcBorders>
              <w:top w:val="single" w:color="auto" w:sz="4" w:space="0"/>
              <w:left w:val="single" w:color="auto" w:sz="4" w:space="0"/>
              <w:right w:val="single" w:color="auto" w:sz="4" w:space="0"/>
            </w:tcBorders>
            <w:shd w:val="clear" w:color="auto" w:fill="FFFFFF"/>
            <w:vAlign w:val="center"/>
          </w:tcPr>
          <w:p>
            <w:pPr>
              <w:pStyle w:val="6"/>
              <w:widowControl w:val="0"/>
              <w:shd w:val="clear" w:color="auto" w:fill="auto"/>
              <w:spacing w:before="0" w:beforeLines="0" w:after="0" w:afterLines="0" w:line="302" w:lineRule="exact"/>
              <w:ind w:left="0" w:right="0" w:firstLine="0"/>
              <w:jc w:val="both"/>
              <w:rPr>
                <w:sz w:val="20"/>
                <w:szCs w:val="20"/>
              </w:rPr>
            </w:pPr>
            <w:r>
              <w:rPr>
                <w:color w:val="000000"/>
                <w:spacing w:val="0"/>
                <w:w w:val="100"/>
                <w:position w:val="0"/>
                <w:sz w:val="20"/>
                <w:szCs w:val="20"/>
              </w:rPr>
              <w:t>协助做好居民健康档案</w:t>
            </w:r>
            <w:r>
              <w:rPr>
                <w:rFonts w:hint="eastAsia"/>
                <w:color w:val="000000"/>
                <w:spacing w:val="0"/>
                <w:w w:val="100"/>
                <w:position w:val="0"/>
                <w:sz w:val="20"/>
                <w:szCs w:val="20"/>
                <w:lang w:eastAsia="zh-CN"/>
              </w:rPr>
              <w:t>、</w:t>
            </w:r>
            <w:r>
              <w:rPr>
                <w:color w:val="000000"/>
                <w:spacing w:val="0"/>
                <w:w w:val="100"/>
                <w:position w:val="0"/>
                <w:sz w:val="20"/>
                <w:szCs w:val="20"/>
              </w:rPr>
              <w:t>健康教育与健康</w:t>
            </w:r>
            <w:r>
              <w:rPr>
                <w:rFonts w:hint="eastAsia"/>
                <w:color w:val="000000"/>
                <w:spacing w:val="0"/>
                <w:w w:val="100"/>
                <w:position w:val="0"/>
                <w:sz w:val="20"/>
                <w:szCs w:val="20"/>
                <w:lang w:eastAsia="zh-CN"/>
              </w:rPr>
              <w:t>素</w:t>
            </w:r>
            <w:r>
              <w:rPr>
                <w:color w:val="000000"/>
                <w:spacing w:val="0"/>
                <w:w w:val="100"/>
                <w:position w:val="0"/>
                <w:sz w:val="20"/>
                <w:szCs w:val="20"/>
              </w:rPr>
              <w:t>养促进、计划生育家庭特别扶助</w:t>
            </w:r>
            <w:r>
              <w:rPr>
                <w:rFonts w:hint="eastAsia"/>
                <w:color w:val="000000"/>
                <w:spacing w:val="0"/>
                <w:w w:val="100"/>
                <w:position w:val="0"/>
                <w:sz w:val="20"/>
                <w:szCs w:val="20"/>
                <w:lang w:eastAsia="zh-CN"/>
              </w:rPr>
              <w:t>、</w:t>
            </w:r>
            <w:r>
              <w:rPr>
                <w:color w:val="000000"/>
                <w:spacing w:val="0"/>
                <w:w w:val="100"/>
                <w:position w:val="0"/>
                <w:sz w:val="20"/>
                <w:szCs w:val="20"/>
              </w:rPr>
              <w:t>农村</w:t>
            </w:r>
            <w:r>
              <w:rPr>
                <w:rFonts w:hint="eastAsia"/>
                <w:color w:val="000000"/>
                <w:spacing w:val="0"/>
                <w:w w:val="100"/>
                <w:position w:val="0"/>
                <w:sz w:val="20"/>
                <w:szCs w:val="20"/>
                <w:lang w:eastAsia="zh-CN"/>
              </w:rPr>
              <w:t>部分</w:t>
            </w:r>
            <w:r>
              <w:rPr>
                <w:color w:val="000000"/>
                <w:spacing w:val="0"/>
                <w:w w:val="100"/>
                <w:position w:val="0"/>
                <w:sz w:val="20"/>
                <w:szCs w:val="20"/>
              </w:rPr>
              <w:t>计划生育家庭奖励扶助工作</w:t>
            </w:r>
            <w:r>
              <w:rPr>
                <w:rFonts w:hint="eastAsia"/>
                <w:color w:val="000000"/>
                <w:spacing w:val="0"/>
                <w:w w:val="100"/>
                <w:position w:val="0"/>
                <w:sz w:val="20"/>
                <w:szCs w:val="20"/>
                <w:lang w:eastAsia="zh-CN"/>
              </w:rPr>
              <w:t>；</w:t>
            </w:r>
            <w:r>
              <w:rPr>
                <w:color w:val="000000"/>
                <w:spacing w:val="0"/>
                <w:w w:val="100"/>
                <w:position w:val="0"/>
                <w:sz w:val="20"/>
                <w:szCs w:val="20"/>
              </w:rPr>
              <w:t>做好传染病及突发公共卫生事件报告和处理、卫生监督协管服务、慢性病患者健康管理、</w:t>
            </w:r>
            <w:r>
              <w:rPr>
                <w:rFonts w:hint="eastAsia"/>
                <w:color w:val="000000"/>
                <w:spacing w:val="0"/>
                <w:w w:val="100"/>
                <w:position w:val="0"/>
                <w:sz w:val="20"/>
                <w:szCs w:val="20"/>
                <w:lang w:eastAsia="zh-CN"/>
              </w:rPr>
              <w:t>严重精神障碍</w:t>
            </w:r>
            <w:r>
              <w:rPr>
                <w:color w:val="000000"/>
                <w:spacing w:val="0"/>
                <w:w w:val="100"/>
                <w:position w:val="0"/>
                <w:sz w:val="20"/>
                <w:szCs w:val="20"/>
              </w:rPr>
              <w:t>患者健康管理</w:t>
            </w:r>
            <w:r>
              <w:rPr>
                <w:rFonts w:hint="eastAsia"/>
                <w:color w:val="000000"/>
                <w:spacing w:val="0"/>
                <w:w w:val="100"/>
                <w:position w:val="0"/>
                <w:sz w:val="20"/>
                <w:szCs w:val="20"/>
                <w:lang w:eastAsia="zh-CN"/>
              </w:rPr>
              <w:t>、</w:t>
            </w:r>
            <w:r>
              <w:rPr>
                <w:color w:val="000000"/>
                <w:spacing w:val="0"/>
                <w:w w:val="100"/>
                <w:position w:val="0"/>
                <w:sz w:val="20"/>
                <w:szCs w:val="20"/>
              </w:rPr>
              <w:t>艾滋病毒</w:t>
            </w:r>
            <w:r>
              <w:rPr>
                <w:rFonts w:hint="eastAsia"/>
                <w:color w:val="000000"/>
                <w:spacing w:val="0"/>
                <w:w w:val="100"/>
                <w:position w:val="0"/>
                <w:sz w:val="20"/>
                <w:szCs w:val="20"/>
                <w:lang w:eastAsia="zh-CN"/>
              </w:rPr>
              <w:t>感染</w:t>
            </w:r>
            <w:r>
              <w:rPr>
                <w:color w:val="000000"/>
                <w:spacing w:val="0"/>
                <w:w w:val="100"/>
                <w:position w:val="0"/>
                <w:sz w:val="20"/>
                <w:szCs w:val="20"/>
              </w:rPr>
              <w:t>者和病人随访管理、社区</w:t>
            </w:r>
            <w:r>
              <w:rPr>
                <w:rFonts w:hint="eastAsia"/>
                <w:color w:val="000000"/>
                <w:spacing w:val="0"/>
                <w:w w:val="100"/>
                <w:position w:val="0"/>
                <w:sz w:val="20"/>
                <w:szCs w:val="20"/>
                <w:lang w:eastAsia="zh-CN"/>
              </w:rPr>
              <w:t>易感染艾滋病</w:t>
            </w:r>
            <w:r>
              <w:rPr>
                <w:color w:val="000000"/>
                <w:spacing w:val="0"/>
                <w:w w:val="100"/>
                <w:position w:val="0"/>
                <w:sz w:val="20"/>
                <w:szCs w:val="20"/>
              </w:rPr>
              <w:t>高危行为人群干预工作。</w:t>
            </w:r>
            <w:r>
              <w:rPr>
                <w:rFonts w:hint="default"/>
                <w:color w:val="000000"/>
                <w:spacing w:val="0"/>
                <w:w w:val="100"/>
                <w:position w:val="0"/>
                <w:sz w:val="20"/>
                <w:szCs w:val="20"/>
                <w:lang w:eastAsia="zh-CN"/>
              </w:rPr>
              <w:t>协助做好医疗保障公共服务，提供</w:t>
            </w:r>
            <w:r>
              <w:rPr>
                <w:rFonts w:hint="eastAsia"/>
                <w:color w:val="000000"/>
                <w:spacing w:val="0"/>
                <w:w w:val="100"/>
                <w:position w:val="0"/>
                <w:sz w:val="20"/>
                <w:szCs w:val="20"/>
                <w:lang w:eastAsia="zh-CN"/>
              </w:rPr>
              <w:t>医保政策宣传、医疗救助、</w:t>
            </w:r>
            <w:r>
              <w:rPr>
                <w:rFonts w:hint="default" w:ascii="宋体" w:hAnsi="宋体" w:eastAsia="宋体" w:cs="宋体"/>
                <w:b w:val="0"/>
                <w:color w:val="000000"/>
                <w:spacing w:val="0"/>
                <w:sz w:val="20"/>
                <w:szCs w:val="20"/>
                <w:lang w:val="en-US" w:eastAsia="zh-CN"/>
              </w:rPr>
              <w:t>参保登记缴费、信息查询及变更、异地就医备案、零星（手工）报销初审等医保服务事项</w:t>
            </w:r>
            <w:r>
              <w:rPr>
                <w:rFonts w:hint="eastAsia" w:cs="宋体"/>
                <w:b w:val="0"/>
                <w:color w:val="000000"/>
                <w:spacing w:val="0"/>
                <w:sz w:val="20"/>
                <w:szCs w:val="20"/>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627" w:hRule="exact"/>
          <w:jc w:val="center"/>
        </w:trPr>
        <w:tc>
          <w:tcPr>
            <w:tcW w:w="2242" w:type="dxa"/>
            <w:tcBorders>
              <w:top w:val="single" w:color="auto" w:sz="4" w:space="0"/>
              <w:left w:val="single" w:color="auto" w:sz="4" w:space="0"/>
              <w:bottom w:val="single" w:color="auto" w:sz="4" w:space="0"/>
            </w:tcBorders>
            <w:shd w:val="clear" w:color="auto" w:fill="FFFFFF"/>
            <w:vAlign w:val="center"/>
          </w:tcPr>
          <w:p>
            <w:pPr>
              <w:pStyle w:val="6"/>
              <w:widowControl w:val="0"/>
              <w:shd w:val="clear" w:color="auto" w:fill="auto"/>
              <w:spacing w:before="0" w:beforeLines="0" w:after="0" w:afterLines="0" w:line="240" w:lineRule="auto"/>
              <w:ind w:left="0" w:leftChars="0" w:right="0" w:firstLine="0" w:firstLineChars="0"/>
              <w:jc w:val="center"/>
              <w:rPr>
                <w:sz w:val="20"/>
                <w:szCs w:val="20"/>
              </w:rPr>
            </w:pPr>
            <w:r>
              <w:rPr>
                <w:color w:val="000000"/>
                <w:spacing w:val="0"/>
                <w:w w:val="100"/>
                <w:position w:val="0"/>
                <w:sz w:val="20"/>
                <w:szCs w:val="20"/>
              </w:rPr>
              <w:t>社区文体服务</w:t>
            </w:r>
          </w:p>
        </w:tc>
        <w:tc>
          <w:tcPr>
            <w:tcW w:w="5957" w:type="dxa"/>
            <w:tcBorders>
              <w:top w:val="single" w:color="auto" w:sz="4" w:space="0"/>
              <w:left w:val="single" w:color="auto" w:sz="4" w:space="0"/>
              <w:bottom w:val="single" w:color="auto" w:sz="4" w:space="0"/>
              <w:right w:val="single" w:color="auto" w:sz="4" w:space="0"/>
            </w:tcBorders>
            <w:shd w:val="clear" w:color="auto" w:fill="FFFFFF"/>
            <w:vAlign w:val="top"/>
          </w:tcPr>
          <w:p>
            <w:pPr>
              <w:pStyle w:val="6"/>
              <w:widowControl w:val="0"/>
              <w:shd w:val="clear" w:color="auto" w:fill="auto"/>
              <w:spacing w:before="0" w:beforeLines="0" w:after="0" w:afterLines="0" w:line="307" w:lineRule="exact"/>
              <w:ind w:left="0" w:leftChars="0" w:right="0" w:firstLine="0" w:firstLineChars="0"/>
              <w:jc w:val="both"/>
              <w:rPr>
                <w:sz w:val="20"/>
                <w:szCs w:val="20"/>
              </w:rPr>
            </w:pPr>
            <w:r>
              <w:rPr>
                <w:color w:val="000000"/>
                <w:spacing w:val="0"/>
                <w:w w:val="100"/>
                <w:position w:val="0"/>
                <w:sz w:val="20"/>
                <w:szCs w:val="20"/>
              </w:rPr>
              <w:t>协助做好送戏曲下乡等文化服务工作</w:t>
            </w:r>
            <w:r>
              <w:rPr>
                <w:rFonts w:hint="eastAsia"/>
                <w:color w:val="000000"/>
                <w:spacing w:val="0"/>
                <w:w w:val="100"/>
                <w:position w:val="0"/>
                <w:sz w:val="20"/>
                <w:szCs w:val="20"/>
                <w:lang w:eastAsia="zh-CN"/>
              </w:rPr>
              <w:t>；</w:t>
            </w:r>
            <w:r>
              <w:rPr>
                <w:color w:val="000000"/>
                <w:spacing w:val="0"/>
                <w:w w:val="100"/>
                <w:position w:val="0"/>
                <w:sz w:val="20"/>
                <w:szCs w:val="20"/>
              </w:rPr>
              <w:t>免费开放</w:t>
            </w:r>
            <w:r>
              <w:rPr>
                <w:rFonts w:hint="eastAsia"/>
                <w:color w:val="000000"/>
                <w:spacing w:val="0"/>
                <w:w w:val="100"/>
                <w:position w:val="0"/>
                <w:sz w:val="20"/>
                <w:szCs w:val="20"/>
                <w:lang w:eastAsia="zh-CN"/>
              </w:rPr>
              <w:t>农家</w:t>
            </w:r>
            <w:r>
              <w:rPr>
                <w:color w:val="000000"/>
                <w:spacing w:val="0"/>
                <w:w w:val="100"/>
                <w:position w:val="0"/>
                <w:sz w:val="20"/>
                <w:szCs w:val="20"/>
              </w:rPr>
              <w:t>书屋</w:t>
            </w:r>
            <w:r>
              <w:rPr>
                <w:rFonts w:hint="eastAsia"/>
                <w:color w:val="000000"/>
                <w:spacing w:val="0"/>
                <w:w w:val="100"/>
                <w:position w:val="0"/>
                <w:sz w:val="20"/>
                <w:szCs w:val="20"/>
                <w:lang w:eastAsia="zh-CN"/>
              </w:rPr>
              <w:t>、</w:t>
            </w:r>
            <w:r>
              <w:rPr>
                <w:color w:val="000000"/>
                <w:spacing w:val="0"/>
                <w:w w:val="100"/>
                <w:position w:val="0"/>
                <w:sz w:val="20"/>
                <w:szCs w:val="20"/>
              </w:rPr>
              <w:t>社区图书</w:t>
            </w:r>
            <w:r>
              <w:rPr>
                <w:rFonts w:hint="eastAsia"/>
                <w:color w:val="000000"/>
                <w:spacing w:val="0"/>
                <w:w w:val="100"/>
                <w:position w:val="0"/>
                <w:sz w:val="20"/>
                <w:szCs w:val="20"/>
                <w:lang w:eastAsia="zh-CN"/>
              </w:rPr>
              <w:t>室</w:t>
            </w:r>
            <w:r>
              <w:rPr>
                <w:color w:val="000000"/>
                <w:spacing w:val="0"/>
                <w:w w:val="100"/>
                <w:position w:val="0"/>
                <w:sz w:val="20"/>
                <w:szCs w:val="20"/>
              </w:rPr>
              <w:t>等公共文化设施</w:t>
            </w:r>
            <w:r>
              <w:rPr>
                <w:rFonts w:hint="eastAsia" w:ascii="Times New Roman" w:hAnsi="Times New Roman" w:cs="Times New Roman"/>
                <w:b/>
                <w:bCs/>
                <w:color w:val="000000"/>
                <w:spacing w:val="0"/>
                <w:w w:val="100"/>
                <w:position w:val="0"/>
                <w:sz w:val="19"/>
                <w:szCs w:val="19"/>
                <w:lang w:eastAsia="zh-CN"/>
              </w:rPr>
              <w:t>；</w:t>
            </w:r>
            <w:r>
              <w:rPr>
                <w:color w:val="000000"/>
                <w:spacing w:val="0"/>
                <w:w w:val="100"/>
                <w:position w:val="0"/>
                <w:sz w:val="20"/>
                <w:szCs w:val="20"/>
              </w:rPr>
              <w:t>因地制宣组织开展文化体育公共服务</w:t>
            </w:r>
            <w:r>
              <w:rPr>
                <w:rFonts w:hint="eastAsia"/>
                <w:color w:val="000000"/>
                <w:spacing w:val="0"/>
                <w:w w:val="100"/>
                <w:position w:val="0"/>
                <w:sz w:val="20"/>
                <w:szCs w:val="20"/>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549" w:hRule="exact"/>
          <w:jc w:val="center"/>
        </w:trPr>
        <w:tc>
          <w:tcPr>
            <w:tcW w:w="2242" w:type="dxa"/>
            <w:tcBorders>
              <w:top w:val="single" w:color="auto" w:sz="4" w:space="0"/>
              <w:left w:val="single" w:color="auto" w:sz="4" w:space="0"/>
              <w:bottom w:val="single" w:color="auto" w:sz="4" w:space="0"/>
            </w:tcBorders>
            <w:shd w:val="clear" w:color="auto" w:fill="FFFFFF"/>
            <w:vAlign w:val="center"/>
          </w:tcPr>
          <w:p>
            <w:pPr>
              <w:pStyle w:val="6"/>
              <w:widowControl w:val="0"/>
              <w:shd w:val="clear" w:color="auto" w:fill="auto"/>
              <w:spacing w:before="0" w:beforeLines="0" w:after="0" w:afterLines="0" w:line="240" w:lineRule="auto"/>
              <w:ind w:left="0" w:leftChars="0" w:right="0" w:firstLine="0" w:firstLineChars="0"/>
              <w:jc w:val="center"/>
              <w:rPr>
                <w:sz w:val="20"/>
                <w:szCs w:val="20"/>
              </w:rPr>
            </w:pPr>
            <w:r>
              <w:rPr>
                <w:color w:val="000000"/>
                <w:spacing w:val="0"/>
                <w:w w:val="100"/>
                <w:position w:val="0"/>
                <w:sz w:val="20"/>
                <w:szCs w:val="20"/>
              </w:rPr>
              <w:t>社区优军服务</w:t>
            </w:r>
          </w:p>
        </w:tc>
        <w:tc>
          <w:tcPr>
            <w:tcW w:w="595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
              <w:widowControl w:val="0"/>
              <w:shd w:val="clear" w:color="auto" w:fill="auto"/>
              <w:spacing w:before="0" w:beforeLines="0" w:after="0" w:afterLines="0" w:line="240" w:lineRule="auto"/>
              <w:ind w:left="0" w:leftChars="0" w:right="0" w:firstLine="0" w:firstLineChars="0"/>
              <w:jc w:val="both"/>
              <w:rPr>
                <w:sz w:val="20"/>
                <w:szCs w:val="20"/>
              </w:rPr>
            </w:pPr>
            <w:r>
              <w:rPr>
                <w:color w:val="000000"/>
                <w:spacing w:val="0"/>
                <w:w w:val="100"/>
                <w:position w:val="0"/>
                <w:sz w:val="20"/>
                <w:szCs w:val="20"/>
              </w:rPr>
              <w:t>协助做好优待抚恤配合发放工作</w:t>
            </w:r>
            <w:r>
              <w:rPr>
                <w:rFonts w:hint="eastAsia"/>
                <w:color w:val="000000"/>
                <w:spacing w:val="0"/>
                <w:w w:val="100"/>
                <w:position w:val="0"/>
                <w:sz w:val="20"/>
                <w:szCs w:val="20"/>
                <w:lang w:eastAsia="zh-CN"/>
              </w:rPr>
              <w:t>；</w:t>
            </w:r>
            <w:r>
              <w:rPr>
                <w:color w:val="000000"/>
                <w:spacing w:val="0"/>
                <w:w w:val="100"/>
                <w:position w:val="0"/>
                <w:sz w:val="20"/>
                <w:szCs w:val="20"/>
              </w:rPr>
              <w:t>引导退役军人到社区就业创业。</w:t>
            </w:r>
          </w:p>
        </w:tc>
      </w:tr>
    </w:tbl>
    <w:p>
      <w:pPr>
        <w:widowControl w:val="0"/>
        <w:wordWrap/>
        <w:adjustRightInd/>
        <w:snapToGrid/>
        <w:spacing w:before="0" w:beforeLines="0" w:after="0" w:afterLines="0" w:line="240" w:lineRule="auto"/>
        <w:ind w:right="0"/>
        <w:jc w:val="center"/>
        <w:textAlignment w:val="auto"/>
        <w:outlineLvl w:val="9"/>
        <w:rPr>
          <w:rFonts w:hint="eastAsia" w:ascii="宋体" w:hAnsi="宋体" w:cs="宋体"/>
          <w:b/>
          <w:bCs/>
          <w:color w:val="000000"/>
          <w:spacing w:val="0"/>
          <w:w w:val="100"/>
          <w:kern w:val="2"/>
          <w:position w:val="0"/>
          <w:sz w:val="28"/>
          <w:szCs w:val="28"/>
          <w:u w:val="none"/>
          <w:shd w:val="clear" w:color="auto" w:fill="auto"/>
          <w:lang w:val="en-US" w:eastAsia="zh-CN" w:bidi="zh-TW"/>
        </w:rPr>
      </w:pPr>
    </w:p>
    <w:p>
      <w:pPr>
        <w:widowControl w:val="0"/>
        <w:wordWrap/>
        <w:adjustRightInd/>
        <w:snapToGrid/>
        <w:spacing w:before="0" w:beforeLines="0" w:after="0" w:afterLines="0" w:line="240" w:lineRule="auto"/>
        <w:ind w:right="0"/>
        <w:jc w:val="center"/>
        <w:textAlignment w:val="auto"/>
        <w:outlineLvl w:val="9"/>
        <w:rPr>
          <w:rFonts w:hint="eastAsia" w:ascii="宋体" w:hAnsi="宋体" w:cs="宋体"/>
          <w:b/>
          <w:bCs/>
          <w:color w:val="000000"/>
          <w:spacing w:val="0"/>
          <w:w w:val="100"/>
          <w:kern w:val="2"/>
          <w:position w:val="0"/>
          <w:sz w:val="28"/>
          <w:szCs w:val="28"/>
          <w:u w:val="none"/>
          <w:shd w:val="clear" w:color="auto" w:fill="auto"/>
          <w:lang w:val="en-US" w:eastAsia="zh-CN" w:bidi="zh-TW"/>
        </w:rPr>
      </w:pPr>
      <w:r>
        <w:rPr>
          <w:rFonts w:hint="eastAsia" w:ascii="宋体" w:hAnsi="宋体" w:cs="宋体"/>
          <w:b/>
          <w:bCs/>
          <w:color w:val="000000"/>
          <w:spacing w:val="0"/>
          <w:w w:val="100"/>
          <w:kern w:val="2"/>
          <w:position w:val="0"/>
          <w:sz w:val="28"/>
          <w:szCs w:val="28"/>
          <w:u w:val="none"/>
          <w:shd w:val="clear" w:color="auto" w:fill="auto"/>
          <w:lang w:val="en-US" w:eastAsia="zh-CN" w:bidi="zh-TW"/>
        </w:rPr>
        <w:t>专栏2</w:t>
      </w:r>
      <w:r>
        <w:rPr>
          <w:rFonts w:hint="eastAsia" w:ascii="宋体" w:hAnsi="宋体" w:eastAsia="宋体" w:cs="宋体"/>
          <w:b/>
          <w:bCs/>
          <w:color w:val="000000"/>
          <w:spacing w:val="0"/>
          <w:w w:val="100"/>
          <w:kern w:val="2"/>
          <w:position w:val="0"/>
          <w:sz w:val="28"/>
          <w:szCs w:val="28"/>
          <w:u w:val="none"/>
          <w:shd w:val="clear" w:color="auto" w:fill="auto"/>
          <w:lang w:val="en-US" w:eastAsia="zh-CN" w:bidi="zh-TW"/>
        </w:rPr>
        <w:t xml:space="preserve">  城乡社区</w:t>
      </w:r>
      <w:r>
        <w:rPr>
          <w:rFonts w:hint="eastAsia" w:ascii="宋体" w:hAnsi="宋体" w:cs="宋体"/>
          <w:b/>
          <w:bCs/>
          <w:color w:val="000000"/>
          <w:spacing w:val="0"/>
          <w:w w:val="100"/>
          <w:kern w:val="2"/>
          <w:position w:val="0"/>
          <w:sz w:val="28"/>
          <w:szCs w:val="28"/>
          <w:u w:val="none"/>
          <w:shd w:val="clear" w:color="auto" w:fill="auto"/>
          <w:lang w:val="en-US" w:eastAsia="zh-CN" w:bidi="zh-TW"/>
        </w:rPr>
        <w:t>便民利民和志愿互助服务</w:t>
      </w:r>
    </w:p>
    <w:p>
      <w:pPr>
        <w:widowControl w:val="0"/>
        <w:wordWrap/>
        <w:adjustRightInd/>
        <w:snapToGrid/>
        <w:spacing w:before="0" w:beforeLines="0" w:after="0" w:afterLines="0" w:line="240" w:lineRule="auto"/>
        <w:ind w:right="0"/>
        <w:jc w:val="center"/>
        <w:textAlignment w:val="auto"/>
        <w:outlineLvl w:val="9"/>
        <w:rPr>
          <w:rFonts w:hint="eastAsia" w:ascii="宋体" w:hAnsi="宋体" w:cs="宋体"/>
          <w:b/>
          <w:bCs/>
          <w:color w:val="000000"/>
          <w:spacing w:val="0"/>
          <w:w w:val="100"/>
          <w:kern w:val="2"/>
          <w:position w:val="0"/>
          <w:sz w:val="28"/>
          <w:szCs w:val="28"/>
          <w:u w:val="none"/>
          <w:shd w:val="clear" w:color="auto" w:fill="auto"/>
          <w:lang w:val="en-US" w:eastAsia="zh-CN" w:bidi="zh-TW"/>
        </w:rPr>
      </w:pPr>
    </w:p>
    <w:tbl>
      <w:tblPr>
        <w:tblStyle w:val="3"/>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0" w:hRule="atLeast"/>
          <w:jc w:val="center"/>
        </w:trPr>
        <w:tc>
          <w:tcPr>
            <w:tcW w:w="8522"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cs="宋体"/>
                <w:color w:val="000000"/>
                <w:spacing w:val="0"/>
                <w:w w:val="100"/>
                <w:kern w:val="2"/>
                <w:position w:val="0"/>
                <w:sz w:val="20"/>
                <w:szCs w:val="20"/>
                <w:u w:val="none"/>
                <w:shd w:val="clear" w:color="auto" w:fill="auto"/>
                <w:lang w:val="en-US" w:eastAsia="zh-CN" w:bidi="zh-TW"/>
              </w:rPr>
            </w:pPr>
            <w:r>
              <w:rPr>
                <w:rFonts w:hint="eastAsia" w:ascii="宋体" w:hAnsi="宋体" w:cs="宋体"/>
                <w:color w:val="000000"/>
                <w:spacing w:val="0"/>
                <w:w w:val="100"/>
                <w:kern w:val="2"/>
                <w:position w:val="0"/>
                <w:sz w:val="20"/>
                <w:szCs w:val="20"/>
                <w:u w:val="none"/>
                <w:shd w:val="clear" w:color="auto" w:fill="auto"/>
                <w:lang w:val="en-US" w:eastAsia="zh-CN" w:bidi="zh-TW"/>
              </w:rPr>
              <w:t xml:space="preserve">    ---推进家庭服务进社区。支持家政服务、养老服务、社区照料服务和病患陪护服务等家庭相关服务机构发展,加强洗染、废旧物质回收利用、家用电器及其他日用品修理、社区保洁、社区保安等需要就近提供的家庭服务站点建设,支持大型家庭服务企业运用连锁经营等方式到社区开展各类便民服务。鼓励农村富余劳动力、就业困难人员和高校毕业生到家庭服务业就业、创业。</w:t>
            </w:r>
          </w:p>
          <w:p>
            <w:pPr>
              <w:jc w:val="both"/>
              <w:rPr>
                <w:rFonts w:hint="eastAsia" w:ascii="宋体" w:hAnsi="宋体" w:cs="宋体"/>
                <w:color w:val="000000"/>
                <w:spacing w:val="0"/>
                <w:w w:val="100"/>
                <w:kern w:val="2"/>
                <w:position w:val="0"/>
                <w:sz w:val="20"/>
                <w:szCs w:val="20"/>
                <w:u w:val="none"/>
                <w:shd w:val="clear" w:color="auto" w:fill="auto"/>
                <w:lang w:val="en-US" w:eastAsia="zh-CN" w:bidi="zh-TW"/>
              </w:rPr>
            </w:pPr>
            <w:r>
              <w:rPr>
                <w:rFonts w:hint="eastAsia" w:ascii="宋体" w:hAnsi="宋体" w:cs="宋体"/>
                <w:color w:val="000000"/>
                <w:spacing w:val="0"/>
                <w:w w:val="100"/>
                <w:kern w:val="2"/>
                <w:position w:val="0"/>
                <w:sz w:val="20"/>
                <w:szCs w:val="20"/>
                <w:u w:val="none"/>
                <w:shd w:val="clear" w:color="auto" w:fill="auto"/>
                <w:lang w:val="en-US" w:eastAsia="zh-CN" w:bidi="zh-TW"/>
              </w:rPr>
              <w:t xml:space="preserve">    ---深化社区志愿服务。依托城乡社区综合服务设施建立志愿服务站点,搭建志愿者服务对象和服务项目对接平合,规范志愿服务记录与证明出具,有针对性地开展城乡社区志愿服务。</w:t>
            </w:r>
            <w:r>
              <w:rPr>
                <w:rFonts w:hint="eastAsia" w:ascii="宋体" w:hAnsi="宋体" w:cs="宋体"/>
                <w:color w:val="000000"/>
                <w:spacing w:val="0"/>
                <w:w w:val="100"/>
                <w:kern w:val="2"/>
                <w:position w:val="0"/>
                <w:sz w:val="20"/>
                <w:szCs w:val="20"/>
                <w:u w:val="none" w:color="auto"/>
                <w:shd w:val="clear" w:color="auto" w:fill="auto"/>
                <w:lang w:val="en-US" w:eastAsia="zh-CN" w:bidi="zh-TW"/>
              </w:rPr>
              <w:t>在城乡</w:t>
            </w:r>
            <w:r>
              <w:rPr>
                <w:rFonts w:hint="eastAsia" w:ascii="宋体" w:hAnsi="宋体" w:cs="宋体"/>
                <w:color w:val="000000"/>
                <w:spacing w:val="0"/>
                <w:w w:val="100"/>
                <w:kern w:val="2"/>
                <w:position w:val="0"/>
                <w:sz w:val="20"/>
                <w:szCs w:val="20"/>
                <w:shd w:val="clear" w:color="auto" w:fill="auto"/>
                <w:lang w:val="en-US" w:eastAsia="zh-CN" w:bidi="zh-TW"/>
              </w:rPr>
              <w:t>社区开展打造</w:t>
            </w:r>
            <w:r>
              <w:rPr>
                <w:rFonts w:hint="eastAsia" w:ascii="宋体" w:hAnsi="宋体" w:eastAsia="宋体" w:cs="宋体"/>
                <w:color w:val="000000"/>
                <w:sz w:val="20"/>
                <w:szCs w:val="20"/>
                <w:shd w:val="clear" w:color="auto" w:fill="auto"/>
                <w:lang w:eastAsia="zh-CN" w:bidi="zh-TW"/>
              </w:rPr>
              <w:t>志愿服务品牌</w:t>
            </w:r>
            <w:r>
              <w:rPr>
                <w:rFonts w:hint="eastAsia" w:ascii="宋体" w:hAnsi="宋体" w:cs="宋体"/>
                <w:color w:val="000000"/>
                <w:sz w:val="20"/>
                <w:szCs w:val="20"/>
                <w:shd w:val="clear" w:color="auto" w:fill="auto"/>
                <w:lang w:eastAsia="zh-CN" w:bidi="zh-TW"/>
              </w:rPr>
              <w:t>活动</w:t>
            </w:r>
            <w:r>
              <w:rPr>
                <w:rFonts w:hint="eastAsia" w:ascii="宋体" w:hAnsi="宋体" w:cs="宋体"/>
                <w:color w:val="000000"/>
                <w:sz w:val="20"/>
                <w:szCs w:val="20"/>
                <w:u w:val="none"/>
                <w:shd w:val="clear" w:color="auto" w:fill="auto"/>
                <w:lang w:eastAsia="zh-CN" w:bidi="zh-TW"/>
              </w:rPr>
              <w:t>，</w:t>
            </w:r>
            <w:r>
              <w:rPr>
                <w:rFonts w:hint="eastAsia" w:ascii="宋体" w:hAnsi="宋体" w:cs="宋体"/>
                <w:color w:val="000000"/>
                <w:spacing w:val="0"/>
                <w:w w:val="100"/>
                <w:kern w:val="2"/>
                <w:position w:val="0"/>
                <w:sz w:val="20"/>
                <w:szCs w:val="20"/>
                <w:u w:val="none"/>
                <w:shd w:val="clear" w:color="auto" w:fill="auto"/>
                <w:lang w:val="en-US" w:eastAsia="zh-CN" w:bidi="zh-TW"/>
              </w:rPr>
              <w:t>在城乡社区推行志愿者星级认定和嘉许制度,推动建立“爱心银行”“时间银行”等志愿服务回馈制度,推进社区志愿服务经常化。开展农村社区互助活动和志愿服务活动,增强农村居民自我服务能力。充分发挥专业社会工作在统筹社区照顾、扩大社区参与、促进社区融合、推动社区发展、参与社区矫正和社区戒毒社区康复等方面的重要作用,建立社会工作者与志愿者协同服务机制。</w:t>
            </w:r>
          </w:p>
          <w:p>
            <w:pPr>
              <w:jc w:val="both"/>
              <w:rPr>
                <w:rFonts w:ascii="仿宋_GB2312" w:eastAsia="仿宋_GB2312"/>
                <w:b/>
                <w:sz w:val="32"/>
                <w:szCs w:val="32"/>
              </w:rPr>
            </w:pPr>
            <w:r>
              <w:rPr>
                <w:rFonts w:hint="eastAsia" w:ascii="宋体" w:hAnsi="宋体" w:cs="宋体"/>
                <w:color w:val="000000"/>
                <w:spacing w:val="0"/>
                <w:w w:val="100"/>
                <w:kern w:val="2"/>
                <w:position w:val="0"/>
                <w:sz w:val="20"/>
                <w:szCs w:val="20"/>
                <w:u w:val="none"/>
                <w:shd w:val="clear" w:color="auto" w:fill="auto"/>
                <w:lang w:val="en-US" w:eastAsia="zh-CN" w:bidi="zh-TW"/>
              </w:rPr>
              <w:t xml:space="preserve">    ---开展居民互助服务。健全党组织领导下的基层群众自治机制,拓宽居民参与自助互助服务渠道。健全并发挥村(居)民委员会下属的人民调解、公共卫生、环境物业等委员会作用,组织居民开展自我管理和服务,推进解决社区环境改造、停车出行、电梯加装等群众关切的问题。鼓励以村(居)民小组、小区、网格、楼院等为单位,开展互帮互助活动。</w:t>
            </w:r>
          </w:p>
        </w:tc>
      </w:tr>
    </w:tbl>
    <w:p>
      <w:pPr>
        <w:widowControl w:val="0"/>
        <w:wordWrap/>
        <w:adjustRightInd/>
        <w:snapToGrid/>
        <w:spacing w:before="0" w:beforeLines="0" w:after="0" w:afterLines="0" w:line="240" w:lineRule="auto"/>
        <w:ind w:right="0"/>
        <w:jc w:val="center"/>
        <w:textAlignment w:val="auto"/>
        <w:outlineLvl w:val="9"/>
        <w:rPr>
          <w:rFonts w:hint="eastAsia" w:ascii="宋体" w:hAnsi="宋体" w:cs="宋体"/>
          <w:b/>
          <w:bCs/>
          <w:color w:val="000000"/>
          <w:spacing w:val="0"/>
          <w:w w:val="100"/>
          <w:kern w:val="2"/>
          <w:position w:val="0"/>
          <w:sz w:val="28"/>
          <w:szCs w:val="28"/>
          <w:u w:val="none"/>
          <w:shd w:val="clear" w:color="auto" w:fill="auto"/>
          <w:lang w:val="en-US" w:eastAsia="zh-CN" w:bidi="zh-TW"/>
        </w:rPr>
      </w:pPr>
    </w:p>
    <w:p>
      <w:pPr>
        <w:widowControl w:val="0"/>
        <w:wordWrap/>
        <w:adjustRightInd/>
        <w:snapToGrid/>
        <w:spacing w:before="0" w:beforeLines="0" w:after="0" w:afterLines="0" w:line="240" w:lineRule="auto"/>
        <w:ind w:right="0"/>
        <w:jc w:val="center"/>
        <w:textAlignment w:val="auto"/>
        <w:outlineLvl w:val="9"/>
        <w:rPr>
          <w:rFonts w:hint="eastAsia" w:ascii="宋体" w:hAnsi="宋体" w:cs="宋体"/>
          <w:b/>
          <w:bCs/>
          <w:color w:val="000000"/>
          <w:spacing w:val="0"/>
          <w:w w:val="100"/>
          <w:kern w:val="2"/>
          <w:position w:val="0"/>
          <w:sz w:val="28"/>
          <w:szCs w:val="28"/>
          <w:u w:val="none"/>
          <w:shd w:val="clear" w:color="auto" w:fill="auto"/>
          <w:lang w:val="en-US" w:eastAsia="zh-CN" w:bidi="zh-TW"/>
        </w:rPr>
      </w:pPr>
    </w:p>
    <w:p>
      <w:pPr>
        <w:widowControl w:val="0"/>
        <w:wordWrap/>
        <w:adjustRightInd/>
        <w:snapToGrid/>
        <w:spacing w:before="0" w:beforeLines="0" w:after="0" w:afterLines="0" w:line="240" w:lineRule="auto"/>
        <w:ind w:right="0"/>
        <w:jc w:val="center"/>
        <w:textAlignment w:val="auto"/>
        <w:outlineLvl w:val="9"/>
        <w:rPr>
          <w:rFonts w:hint="eastAsia" w:ascii="宋体" w:hAnsi="宋体" w:eastAsia="宋体" w:cs="宋体"/>
          <w:b/>
          <w:bCs/>
          <w:color w:val="000000"/>
          <w:spacing w:val="0"/>
          <w:w w:val="100"/>
          <w:kern w:val="2"/>
          <w:position w:val="0"/>
          <w:sz w:val="28"/>
          <w:szCs w:val="28"/>
          <w:u w:val="none"/>
          <w:shd w:val="clear" w:color="auto" w:fill="auto"/>
          <w:lang w:val="en-US" w:eastAsia="zh-CN" w:bidi="zh-TW"/>
        </w:rPr>
      </w:pPr>
      <w:r>
        <w:rPr>
          <w:rFonts w:hint="eastAsia" w:ascii="宋体" w:hAnsi="宋体" w:cs="宋体"/>
          <w:b/>
          <w:bCs/>
          <w:color w:val="000000"/>
          <w:spacing w:val="0"/>
          <w:w w:val="100"/>
          <w:kern w:val="2"/>
          <w:position w:val="0"/>
          <w:sz w:val="28"/>
          <w:szCs w:val="28"/>
          <w:u w:val="none"/>
          <w:shd w:val="clear" w:color="auto" w:fill="auto"/>
          <w:lang w:val="en-US" w:eastAsia="zh-CN" w:bidi="zh-TW"/>
        </w:rPr>
        <w:t>专栏3</w:t>
      </w:r>
      <w:r>
        <w:rPr>
          <w:rFonts w:hint="eastAsia" w:ascii="宋体" w:hAnsi="宋体" w:eastAsia="宋体" w:cs="宋体"/>
          <w:b/>
          <w:bCs/>
          <w:color w:val="000000"/>
          <w:spacing w:val="0"/>
          <w:w w:val="100"/>
          <w:kern w:val="2"/>
          <w:position w:val="0"/>
          <w:sz w:val="28"/>
          <w:szCs w:val="28"/>
          <w:u w:val="none"/>
          <w:shd w:val="clear" w:color="auto" w:fill="auto"/>
          <w:lang w:val="en-US" w:eastAsia="zh-CN" w:bidi="zh-TW"/>
        </w:rPr>
        <w:t xml:space="preserve">  城乡社区重点人群兜底保障工程</w:t>
      </w:r>
    </w:p>
    <w:p>
      <w:pPr>
        <w:widowControl w:val="0"/>
        <w:wordWrap/>
        <w:adjustRightInd/>
        <w:snapToGrid/>
        <w:spacing w:before="0" w:beforeLines="0" w:after="0" w:afterLines="0" w:line="240" w:lineRule="auto"/>
        <w:ind w:right="0"/>
        <w:jc w:val="center"/>
        <w:textAlignment w:val="auto"/>
        <w:outlineLvl w:val="9"/>
        <w:rPr>
          <w:rFonts w:hint="eastAsia" w:ascii="宋体" w:hAnsi="宋体" w:eastAsia="宋体" w:cs="宋体"/>
          <w:b/>
          <w:bCs/>
          <w:color w:val="000000"/>
          <w:spacing w:val="0"/>
          <w:w w:val="100"/>
          <w:kern w:val="2"/>
          <w:position w:val="0"/>
          <w:sz w:val="28"/>
          <w:szCs w:val="28"/>
          <w:u w:val="none"/>
          <w:shd w:val="clear" w:color="auto" w:fill="auto"/>
          <w:lang w:val="en-US" w:eastAsia="zh-CN" w:bidi="zh-TW"/>
        </w:rPr>
      </w:pPr>
    </w:p>
    <w:tbl>
      <w:tblPr>
        <w:tblStyle w:val="3"/>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jc w:val="center"/>
        </w:trPr>
        <w:tc>
          <w:tcPr>
            <w:tcW w:w="8522" w:type="dxa"/>
            <w:tcBorders>
              <w:top w:val="single" w:color="auto" w:sz="4" w:space="0"/>
              <w:left w:val="single" w:color="auto" w:sz="4" w:space="0"/>
              <w:bottom w:val="single" w:color="auto" w:sz="4" w:space="0"/>
              <w:right w:val="single" w:color="auto" w:sz="4" w:space="0"/>
            </w:tcBorders>
            <w:vAlign w:val="top"/>
          </w:tcPr>
          <w:p>
            <w:pPr>
              <w:jc w:val="left"/>
              <w:rPr>
                <w:rFonts w:hint="eastAsia" w:ascii="宋体" w:hAnsi="宋体" w:cs="宋体"/>
                <w:color w:val="000000"/>
                <w:spacing w:val="0"/>
                <w:w w:val="100"/>
                <w:kern w:val="2"/>
                <w:position w:val="0"/>
                <w:sz w:val="20"/>
                <w:szCs w:val="20"/>
                <w:u w:val="none"/>
                <w:shd w:val="clear" w:color="auto" w:fill="auto"/>
                <w:lang w:val="en-US" w:eastAsia="zh-CN" w:bidi="zh-TW"/>
              </w:rPr>
            </w:pPr>
            <w:r>
              <w:rPr>
                <w:rFonts w:hint="eastAsia" w:ascii="宋体" w:hAnsi="宋体" w:cs="宋体"/>
                <w:color w:val="000000"/>
                <w:spacing w:val="0"/>
                <w:w w:val="100"/>
                <w:kern w:val="2"/>
                <w:position w:val="0"/>
                <w:sz w:val="20"/>
                <w:szCs w:val="20"/>
                <w:u w:val="none"/>
                <w:shd w:val="clear" w:color="auto" w:fill="auto"/>
                <w:lang w:val="en-US" w:eastAsia="zh-CN" w:bidi="zh-TW"/>
              </w:rPr>
              <w:t xml:space="preserve">    ---建立健全定期巡访独居、空巢、留守老年人工作机制，全面建立居家探访制度，通过政府购买服务、志愿服务等方式，支持基层组织、社会组织等面向农村留守老年人提供日常探视、居家照料、事务代办、情绪疏导、精神抚慰、资源链接等方面的服务。特殊困难老年人月探访率达到100%。</w:t>
            </w:r>
          </w:p>
          <w:p>
            <w:pPr>
              <w:jc w:val="left"/>
              <w:rPr>
                <w:rFonts w:hint="eastAsia" w:ascii="宋体" w:hAnsi="宋体" w:cs="宋体"/>
                <w:color w:val="000000"/>
                <w:spacing w:val="0"/>
                <w:w w:val="100"/>
                <w:kern w:val="2"/>
                <w:position w:val="0"/>
                <w:sz w:val="20"/>
                <w:szCs w:val="20"/>
                <w:u w:val="none"/>
                <w:shd w:val="clear" w:color="auto" w:fill="auto"/>
                <w:lang w:val="en-US" w:eastAsia="zh-CN" w:bidi="zh-TW"/>
              </w:rPr>
            </w:pPr>
            <w:r>
              <w:rPr>
                <w:rFonts w:hint="eastAsia" w:ascii="宋体" w:hAnsi="宋体" w:cs="宋体"/>
                <w:color w:val="000000"/>
                <w:spacing w:val="0"/>
                <w:w w:val="100"/>
                <w:kern w:val="2"/>
                <w:position w:val="0"/>
                <w:sz w:val="20"/>
                <w:szCs w:val="20"/>
                <w:u w:val="none"/>
                <w:shd w:val="clear" w:color="auto" w:fill="auto"/>
                <w:lang w:val="en-US" w:eastAsia="zh-CN" w:bidi="zh-TW"/>
              </w:rPr>
              <w:t xml:space="preserve">    ---面向低收入群体。提高社区社会救助的精准率,为低保对象、特困人员、低保边缘家庭成员等低收入人口积极提供救助帮扶、安全防范、康复护理、心理疏导等服务。健全社区对因病因灾因意外事故等导致基本生活出现严重困难家庭的主动发现、报告、服务和转介机制。</w:t>
            </w:r>
          </w:p>
          <w:p>
            <w:pPr>
              <w:jc w:val="left"/>
              <w:rPr>
                <w:rFonts w:hint="eastAsia" w:ascii="宋体" w:hAnsi="宋体" w:cs="宋体"/>
                <w:color w:val="000000"/>
                <w:spacing w:val="0"/>
                <w:w w:val="100"/>
                <w:kern w:val="2"/>
                <w:position w:val="0"/>
                <w:sz w:val="20"/>
                <w:szCs w:val="20"/>
                <w:u w:val="none"/>
                <w:shd w:val="clear" w:color="auto" w:fill="auto"/>
                <w:lang w:val="en-US" w:eastAsia="zh-CN" w:bidi="zh-TW"/>
              </w:rPr>
            </w:pPr>
            <w:r>
              <w:rPr>
                <w:rFonts w:hint="eastAsia" w:ascii="宋体" w:hAnsi="宋体" w:cs="宋体"/>
                <w:color w:val="000000"/>
                <w:spacing w:val="0"/>
                <w:w w:val="100"/>
                <w:kern w:val="2"/>
                <w:position w:val="0"/>
                <w:sz w:val="20"/>
                <w:szCs w:val="20"/>
                <w:u w:val="none"/>
                <w:shd w:val="clear" w:color="auto" w:fill="auto"/>
                <w:lang w:val="en-US" w:eastAsia="zh-CN" w:bidi="zh-TW"/>
              </w:rPr>
              <w:t xml:space="preserve">    ---面向残疾人。2022年底前,推动实现城乡社区残疾人协会全覆盖。进一步加强残疾人家庭医生签约服务工作,举办残疾人社区康复工作培训，做好残疾人互助康复项目。结合老旧小区改造、智慧城市等，大力推进社区无障碍环境建设,采取上门办、网上办、就近办、一次办等方式为特殊困难残疾人提供贴心便捷的社区服务。引导社会工作者、心理咨询师等专业力量，在社区对残疾人进行法治宣传和心理疏导。</w:t>
            </w:r>
          </w:p>
          <w:p>
            <w:pPr>
              <w:rPr>
                <w:rFonts w:ascii="仿宋_GB2312" w:eastAsia="仿宋_GB2312"/>
                <w:b/>
                <w:sz w:val="32"/>
                <w:szCs w:val="32"/>
              </w:rPr>
            </w:pPr>
            <w:r>
              <w:rPr>
                <w:rFonts w:hint="eastAsia" w:ascii="宋体" w:hAnsi="宋体" w:cs="宋体"/>
                <w:color w:val="000000"/>
                <w:spacing w:val="0"/>
                <w:w w:val="100"/>
                <w:kern w:val="2"/>
                <w:position w:val="0"/>
                <w:sz w:val="20"/>
                <w:szCs w:val="20"/>
                <w:u w:val="none"/>
                <w:shd w:val="clear" w:color="auto" w:fill="auto"/>
                <w:lang w:val="en-US" w:eastAsia="zh-CN" w:bidi="zh-TW"/>
              </w:rPr>
              <w:t xml:space="preserve">    ---面向困境和留守儿童。建立完善困境和留守儿童信息台账,定期组织排查走访,及时掌握儿童基本情况,有针对性地提供生活帮扶、精神慰藉、协助返校复学等服务。到2025年留守、困境未成年人社区探访率达到100%。加强对监护人的法治宣传、监护指导和监督,督促其依法履行监护职责,提高监护能力。</w:t>
            </w:r>
          </w:p>
        </w:tc>
      </w:tr>
    </w:tbl>
    <w:p>
      <w:pPr>
        <w:widowControl w:val="0"/>
        <w:numPr>
          <w:ilvl w:val="0"/>
          <w:numId w:val="0"/>
        </w:numPr>
        <w:wordWrap/>
        <w:adjustRightInd/>
        <w:snapToGrid/>
        <w:spacing w:before="0" w:beforeLines="0" w:after="0" w:afterLines="0" w:line="560" w:lineRule="exact"/>
        <w:ind w:right="0"/>
        <w:jc w:val="center"/>
        <w:textAlignment w:val="auto"/>
        <w:outlineLvl w:val="9"/>
        <w:rPr>
          <w:rFonts w:hint="eastAsia" w:ascii="黑体" w:hAnsi="黑体" w:eastAsia="黑体" w:cs="黑体"/>
          <w:b w:val="0"/>
          <w:bCs/>
          <w:sz w:val="32"/>
          <w:szCs w:val="32"/>
          <w:lang w:val="en-US" w:eastAsia="zh-CN"/>
        </w:rPr>
      </w:pPr>
    </w:p>
    <w:p>
      <w:pPr>
        <w:widowControl w:val="0"/>
        <w:numPr>
          <w:ilvl w:val="0"/>
          <w:numId w:val="0"/>
        </w:numPr>
        <w:wordWrap/>
        <w:adjustRightInd/>
        <w:snapToGrid/>
        <w:spacing w:before="0" w:beforeLines="0" w:after="0" w:afterLines="0" w:line="560" w:lineRule="exact"/>
        <w:ind w:right="0"/>
        <w:jc w:val="center"/>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 xml:space="preserve">第四节  </w:t>
      </w:r>
      <w:r>
        <w:rPr>
          <w:rFonts w:hint="eastAsia" w:ascii="黑体" w:hAnsi="黑体" w:eastAsia="黑体" w:cs="黑体"/>
          <w:b w:val="0"/>
          <w:bCs/>
          <w:sz w:val="32"/>
          <w:szCs w:val="32"/>
        </w:rPr>
        <w:t>创新城乡社区服务机制</w:t>
      </w:r>
    </w:p>
    <w:p>
      <w:pPr>
        <w:widowControl w:val="0"/>
        <w:numPr>
          <w:ilvl w:val="0"/>
          <w:numId w:val="0"/>
        </w:numPr>
        <w:wordWrap/>
        <w:adjustRightInd/>
        <w:snapToGrid/>
        <w:spacing w:before="0" w:beforeLines="0" w:after="0" w:afterLines="0" w:line="560" w:lineRule="exact"/>
        <w:ind w:right="0"/>
        <w:jc w:val="both"/>
        <w:textAlignment w:val="auto"/>
        <w:outlineLvl w:val="9"/>
        <w:rPr>
          <w:rFonts w:hint="eastAsia" w:ascii="黑体" w:hAnsi="黑体" w:eastAsia="黑体" w:cs="黑体"/>
          <w:b w:val="0"/>
          <w:bCs/>
          <w:sz w:val="32"/>
          <w:szCs w:val="32"/>
        </w:rPr>
      </w:pPr>
    </w:p>
    <w:p>
      <w:pPr>
        <w:widowControl w:val="0"/>
        <w:numPr>
          <w:ilvl w:val="0"/>
          <w:numId w:val="0"/>
        </w:numPr>
        <w:wordWrap/>
        <w:adjustRightInd/>
        <w:snapToGrid/>
        <w:spacing w:before="0" w:beforeLines="0" w:after="0" w:afterLines="0" w:line="560" w:lineRule="exact"/>
        <w:ind w:right="0" w:firstLine="0" w:firstLineChars="0"/>
        <w:textAlignment w:val="auto"/>
        <w:outlineLvl w:val="9"/>
        <w:rPr>
          <w:rFonts w:hint="eastAsia" w:ascii="仿宋_GB2312" w:hAnsi="Times New Roman" w:eastAsia="仿宋_GB2312" w:cs="Times New Roman"/>
          <w:kern w:val="2"/>
          <w:sz w:val="32"/>
          <w:szCs w:val="32"/>
          <w:u w:val="none"/>
          <w:shd w:val="clear" w:color="auto" w:fill="auto"/>
          <w:lang w:val="en-US" w:eastAsia="zh-CN"/>
        </w:rPr>
      </w:pPr>
      <w:r>
        <w:rPr>
          <w:rFonts w:hint="eastAsia" w:ascii="仿宋_GB2312" w:eastAsia="仿宋_GB2312"/>
          <w:b/>
          <w:sz w:val="32"/>
          <w:szCs w:val="32"/>
          <w:lang w:val="en-US" w:eastAsia="zh-CN"/>
        </w:rPr>
        <w:t xml:space="preserve">    </w:t>
      </w:r>
      <w:r>
        <w:rPr>
          <w:rFonts w:hint="eastAsia" w:ascii="仿宋_GB2312" w:eastAsia="仿宋_GB2312"/>
          <w:b/>
          <w:bCs w:val="0"/>
          <w:sz w:val="32"/>
          <w:szCs w:val="32"/>
          <w:lang w:val="en-US" w:eastAsia="zh-CN"/>
        </w:rPr>
        <w:t>1.</w:t>
      </w:r>
      <w:r>
        <w:rPr>
          <w:rFonts w:hint="eastAsia" w:ascii="仿宋_GB2312" w:eastAsia="仿宋_GB2312"/>
          <w:b/>
          <w:bCs w:val="0"/>
          <w:sz w:val="32"/>
          <w:szCs w:val="32"/>
        </w:rPr>
        <w:t>完善城乡社区自我服务机制。</w:t>
      </w:r>
      <w:r>
        <w:rPr>
          <w:rFonts w:hint="eastAsia" w:ascii="仿宋_GB2312" w:hAnsi="仿宋_GB2312" w:eastAsia="仿宋_GB2312" w:cs="仿宋_GB2312"/>
          <w:color w:val="000000"/>
          <w:spacing w:val="6"/>
          <w:kern w:val="2"/>
          <w:sz w:val="32"/>
          <w:szCs w:val="32"/>
          <w:u w:val="none"/>
          <w:shd w:val="clear" w:color="auto" w:fill="auto"/>
          <w:lang w:val="en-US" w:eastAsia="zh-CN"/>
        </w:rPr>
        <w:t>加强基层群众性自治组织规范化建设，引导居民广泛参与城乡社区服务，增强自治能力，提高自我服务水平。</w:t>
      </w:r>
      <w:r>
        <w:rPr>
          <w:rFonts w:hint="eastAsia" w:ascii="仿宋_GB2312" w:hAnsi="仿宋_GB2312" w:eastAsia="仿宋_GB2312" w:cs="仿宋_GB2312"/>
          <w:color w:val="000000"/>
          <w:spacing w:val="6"/>
          <w:sz w:val="32"/>
          <w:szCs w:val="32"/>
        </w:rPr>
        <w:t>积极推进城乡社区服务型党组织建设，充分发挥社区党组织领导</w:t>
      </w:r>
      <w:r>
        <w:rPr>
          <w:rFonts w:hint="eastAsia" w:ascii="仿宋_GB2312" w:hAnsi="仿宋_GB2312" w:eastAsia="仿宋_GB2312" w:cs="仿宋_GB2312"/>
          <w:color w:val="000000"/>
          <w:spacing w:val="6"/>
          <w:sz w:val="32"/>
          <w:szCs w:val="32"/>
          <w:lang w:eastAsia="zh-CN"/>
        </w:rPr>
        <w:t>本地区工作和基层社会治理作用</w:t>
      </w:r>
      <w:r>
        <w:rPr>
          <w:rFonts w:hint="eastAsia" w:ascii="仿宋_GB2312" w:hAnsi="仿宋_GB2312" w:eastAsia="仿宋_GB2312" w:cs="仿宋_GB2312"/>
          <w:color w:val="000000"/>
          <w:spacing w:val="6"/>
          <w:sz w:val="32"/>
          <w:szCs w:val="32"/>
        </w:rPr>
        <w:t>，组织社区党员干部成立联系服务群众团体，为群众提供便利、快捷、有效服务。发挥城乡社区自治组织作用，围绕涉及居民群众切身利益的公共事务和公益事业组织社区协商活动，吸纳社区居民参与社区服务项目提出、运行、监督全过程，探索通过居民自愿筹资、建立社区基金等方式扩充自我服务资源。</w:t>
      </w:r>
    </w:p>
    <w:p>
      <w:pPr>
        <w:spacing w:line="560" w:lineRule="exact"/>
        <w:jc w:val="left"/>
        <w:rPr>
          <w:rFonts w:hint="eastAsia" w:ascii="仿宋_GB2312" w:eastAsia="仿宋_GB2312"/>
          <w:sz w:val="32"/>
          <w:szCs w:val="32"/>
        </w:rPr>
      </w:pPr>
      <w:r>
        <w:rPr>
          <w:rFonts w:hint="eastAsia" w:ascii="仿宋_GB2312" w:eastAsia="仿宋_GB2312"/>
          <w:b/>
          <w:sz w:val="32"/>
          <w:szCs w:val="32"/>
          <w:lang w:val="en-US" w:eastAsia="zh-CN"/>
        </w:rPr>
        <w:t xml:space="preserve">    </w:t>
      </w:r>
      <w:r>
        <w:rPr>
          <w:rFonts w:hint="eastAsia" w:ascii="仿宋_GB2312" w:eastAsia="仿宋_GB2312"/>
          <w:b/>
          <w:sz w:val="32"/>
          <w:szCs w:val="32"/>
        </w:rPr>
        <w:t>2.</w:t>
      </w:r>
      <w:r>
        <w:rPr>
          <w:rFonts w:hint="eastAsia" w:ascii="仿宋_GB2312" w:eastAsia="仿宋_GB2312"/>
          <w:b/>
          <w:sz w:val="32"/>
          <w:szCs w:val="32"/>
          <w:lang w:eastAsia="zh-CN"/>
        </w:rPr>
        <w:t>健全</w:t>
      </w:r>
      <w:r>
        <w:rPr>
          <w:rFonts w:hint="eastAsia" w:ascii="仿宋_GB2312" w:eastAsia="仿宋_GB2312"/>
          <w:b/>
          <w:sz w:val="32"/>
          <w:szCs w:val="32"/>
        </w:rPr>
        <w:t>政府购买城乡社区服务机制。</w:t>
      </w:r>
      <w:r>
        <w:rPr>
          <w:rFonts w:hint="eastAsia" w:ascii="仿宋_GB2312" w:hAnsi="仿宋_GB2312" w:eastAsia="仿宋_GB2312" w:cs="仿宋_GB2312"/>
          <w:color w:val="000000"/>
          <w:spacing w:val="6"/>
          <w:sz w:val="32"/>
          <w:szCs w:val="32"/>
          <w:u w:val="none"/>
          <w:shd w:val="clear" w:color="auto" w:fill="auto"/>
        </w:rPr>
        <w:t>原则上能由政府购买服务提供的，积极引导社区组织和社会力量承接，能由政府和社会资本合作提供的，广泛吸引社会资本参与。</w:t>
      </w:r>
      <w:r>
        <w:rPr>
          <w:rFonts w:hint="eastAsia" w:ascii="仿宋_GB2312" w:hAnsi="仿宋_GB2312" w:eastAsia="仿宋_GB2312" w:cs="仿宋_GB2312"/>
          <w:color w:val="000000"/>
          <w:spacing w:val="6"/>
          <w:kern w:val="2"/>
          <w:sz w:val="32"/>
          <w:szCs w:val="32"/>
          <w:u w:val="none"/>
          <w:shd w:val="clear" w:color="auto" w:fill="auto"/>
          <w:lang w:val="en-US" w:eastAsia="zh-CN"/>
        </w:rPr>
        <w:t>完善政府购买社区服务机制，逐步增加对特殊困难群体的政府购买服务经费。组织实施培育发展社区社会组织专项行动 （2021-2023年），培育引导服务性、公益性、互助性社区社会组织广泛参与社区服务，探索建立“以资源换服务”新模式，补充政府购买服务资金不足和资源闲置问题，鼓励支持基层群众性自治组织承接政府购买服务事项。</w:t>
      </w:r>
      <w:r>
        <w:rPr>
          <w:rFonts w:hint="eastAsia" w:ascii="仿宋_GB2312" w:hAnsi="仿宋_GB2312" w:eastAsia="仿宋_GB2312" w:cs="仿宋_GB2312"/>
          <w:color w:val="000000"/>
          <w:spacing w:val="6"/>
          <w:sz w:val="32"/>
          <w:szCs w:val="32"/>
          <w:u w:val="none"/>
          <w:shd w:val="clear" w:color="auto" w:fill="auto"/>
        </w:rPr>
        <w:t>建立城乡社区公共服务目录及准入制度、政府购买社区服务目录，推行政府采购、定向委托、公益创投等方式，提高城乡社区公共服务质量和资金效益。</w:t>
      </w:r>
    </w:p>
    <w:p>
      <w:pPr>
        <w:widowControl w:val="0"/>
        <w:numPr>
          <w:ilvl w:val="0"/>
          <w:numId w:val="0"/>
        </w:numPr>
        <w:wordWrap/>
        <w:adjustRightInd/>
        <w:snapToGrid/>
        <w:spacing w:before="0" w:beforeLines="0" w:after="0" w:afterLines="0" w:line="560" w:lineRule="exact"/>
        <w:ind w:right="0" w:firstLine="0" w:firstLineChars="0"/>
        <w:textAlignment w:val="auto"/>
        <w:outlineLvl w:val="9"/>
        <w:rPr>
          <w:rFonts w:hint="eastAsia" w:ascii="仿宋_GB2312" w:hAnsi="仿宋_GB2312" w:eastAsia="仿宋_GB2312" w:cs="仿宋_GB2312"/>
          <w:color w:val="000000"/>
          <w:spacing w:val="6"/>
          <w:sz w:val="32"/>
          <w:szCs w:val="32"/>
          <w:shd w:val="clear" w:color="auto" w:fill="auto"/>
          <w:lang w:eastAsia="zh-CN"/>
        </w:rPr>
      </w:pPr>
      <w:r>
        <w:rPr>
          <w:rFonts w:hint="eastAsia" w:ascii="仿宋_GB2312" w:eastAsia="仿宋_GB2312"/>
          <w:b/>
          <w:sz w:val="32"/>
          <w:szCs w:val="32"/>
          <w:lang w:val="en-US" w:eastAsia="zh-CN"/>
        </w:rPr>
        <w:t xml:space="preserve">    3.强化网格化管理服务机制。</w:t>
      </w:r>
      <w:r>
        <w:rPr>
          <w:rFonts w:hint="eastAsia" w:ascii="仿宋_GB2312" w:hAnsi="仿宋_GB2312" w:eastAsia="仿宋_GB2312" w:cs="仿宋_GB2312"/>
          <w:color w:val="000000"/>
          <w:spacing w:val="6"/>
          <w:kern w:val="2"/>
          <w:sz w:val="32"/>
          <w:szCs w:val="32"/>
          <w:u w:val="none"/>
          <w:shd w:val="clear" w:color="auto" w:fill="auto"/>
          <w:lang w:val="en-US" w:eastAsia="zh-CN"/>
        </w:rPr>
        <w:t>推进基层群众自治与网格化服务有效衔接，依托村（社区）统一划分基础网格，</w:t>
      </w:r>
      <w:r>
        <w:rPr>
          <w:rFonts w:hint="eastAsia" w:ascii="仿宋_GB2312" w:hAnsi="仿宋_GB2312" w:eastAsia="仿宋_GB2312" w:cs="仿宋_GB2312"/>
          <w:color w:val="000000"/>
          <w:spacing w:val="6"/>
          <w:sz w:val="32"/>
          <w:szCs w:val="32"/>
          <w:shd w:val="clear" w:color="auto" w:fill="auto"/>
          <w:lang w:eastAsia="zh-CN"/>
        </w:rPr>
        <w:t>把网格建设成为城乡社区服务管理</w:t>
      </w:r>
      <w:r>
        <w:rPr>
          <w:rFonts w:hint="eastAsia" w:ascii="仿宋_GB2312" w:hAnsi="仿宋_GB2312" w:eastAsia="仿宋_GB2312" w:cs="仿宋_GB2312"/>
          <w:color w:val="000000"/>
          <w:spacing w:val="6"/>
          <w:kern w:val="2"/>
          <w:sz w:val="32"/>
          <w:szCs w:val="32"/>
          <w:u w:val="none"/>
          <w:shd w:val="clear" w:color="auto" w:fill="auto"/>
          <w:lang w:val="en-US" w:eastAsia="zh-CN"/>
        </w:rPr>
        <w:t>的基本单元和组织节点，统筹网格内</w:t>
      </w:r>
      <w:r>
        <w:rPr>
          <w:rFonts w:hint="eastAsia" w:ascii="仿宋_GB2312" w:hAnsi="仿宋_GB2312" w:eastAsia="仿宋_GB2312" w:cs="仿宋_GB2312"/>
          <w:b w:val="0"/>
          <w:i w:val="0"/>
          <w:color w:val="000000"/>
          <w:spacing w:val="6"/>
          <w:sz w:val="32"/>
          <w:szCs w:val="32"/>
          <w:shd w:val="clear" w:color="auto" w:fill="auto"/>
          <w:lang w:eastAsia="zh-CN"/>
        </w:rPr>
        <w:t>党的建设、社会保障、综合治理、应急管理、社会救助</w:t>
      </w:r>
      <w:r>
        <w:rPr>
          <w:rFonts w:hint="eastAsia" w:ascii="仿宋_GB2312" w:hAnsi="仿宋_GB2312" w:eastAsia="仿宋_GB2312" w:cs="仿宋_GB2312"/>
          <w:color w:val="000000"/>
          <w:spacing w:val="6"/>
          <w:kern w:val="2"/>
          <w:sz w:val="32"/>
          <w:szCs w:val="32"/>
          <w:u w:val="none"/>
          <w:shd w:val="clear" w:color="auto" w:fill="auto"/>
          <w:lang w:val="en-US" w:eastAsia="zh-CN"/>
        </w:rPr>
        <w:t>等工作，实现“多网合一”、全域覆盖，提高网格的有效管控和服务能力。制定网格赋能清单，健全责任清单，推动社会资源、管理权限和民生服务下放网格，建立“发现问题、流转交办、按责处置、结果反馈、评价终结”闭环工作流程。积极推进城乡社区网格党组织建设，强化网格党组织整体功能，组织在职党员、居（村）民小组长、楼栋长、物业企业员工、社区志愿者等各方力量，团结组织群众，建设“全科网格”，开展“组团式”服务。</w:t>
      </w:r>
      <w:r>
        <w:rPr>
          <w:rFonts w:hint="eastAsia" w:ascii="仿宋_GB2312" w:hAnsi="仿宋_GB2312" w:eastAsia="仿宋_GB2312" w:cs="仿宋_GB2312"/>
          <w:color w:val="000000"/>
          <w:spacing w:val="6"/>
          <w:sz w:val="32"/>
          <w:szCs w:val="32"/>
          <w:shd w:val="clear" w:color="auto" w:fill="auto"/>
        </w:rPr>
        <w:t>实施“</w:t>
      </w:r>
      <w:r>
        <w:rPr>
          <w:rFonts w:hint="eastAsia" w:ascii="仿宋_GB2312" w:hAnsi="仿宋_GB2312" w:eastAsia="仿宋_GB2312" w:cs="仿宋_GB2312"/>
          <w:color w:val="000000"/>
          <w:spacing w:val="6"/>
          <w:sz w:val="32"/>
          <w:szCs w:val="32"/>
          <w:shd w:val="clear" w:color="auto" w:fill="auto"/>
          <w:lang w:eastAsia="zh-CN"/>
        </w:rPr>
        <w:t>网格化</w:t>
      </w:r>
      <w:r>
        <w:rPr>
          <w:rFonts w:hint="eastAsia" w:ascii="仿宋_GB2312" w:hAnsi="仿宋_GB2312" w:eastAsia="仿宋_GB2312" w:cs="仿宋_GB2312"/>
          <w:color w:val="000000"/>
          <w:spacing w:val="6"/>
          <w:sz w:val="32"/>
          <w:szCs w:val="32"/>
          <w:shd w:val="clear" w:color="auto" w:fill="auto"/>
        </w:rPr>
        <w:t>+</w:t>
      </w:r>
      <w:r>
        <w:rPr>
          <w:rFonts w:hint="eastAsia" w:ascii="仿宋_GB2312" w:hAnsi="仿宋_GB2312" w:eastAsia="仿宋_GB2312" w:cs="仿宋_GB2312"/>
          <w:color w:val="000000"/>
          <w:spacing w:val="6"/>
          <w:sz w:val="32"/>
          <w:szCs w:val="32"/>
          <w:shd w:val="clear" w:color="auto" w:fill="auto"/>
          <w:lang w:eastAsia="zh-CN"/>
        </w:rPr>
        <w:t>网络化</w:t>
      </w:r>
      <w:r>
        <w:rPr>
          <w:rFonts w:hint="eastAsia" w:ascii="仿宋_GB2312" w:hAnsi="仿宋_GB2312" w:eastAsia="仿宋_GB2312" w:cs="仿宋_GB2312"/>
          <w:color w:val="000000"/>
          <w:spacing w:val="6"/>
          <w:sz w:val="32"/>
          <w:szCs w:val="32"/>
          <w:shd w:val="clear" w:color="auto" w:fill="auto"/>
        </w:rPr>
        <w:t>”行动</w:t>
      </w:r>
      <w:r>
        <w:rPr>
          <w:rFonts w:hint="eastAsia" w:ascii="仿宋_GB2312" w:hAnsi="仿宋_GB2312" w:eastAsia="仿宋_GB2312" w:cs="仿宋_GB2312"/>
          <w:color w:val="000000"/>
          <w:spacing w:val="6"/>
          <w:sz w:val="32"/>
          <w:szCs w:val="32"/>
          <w:shd w:val="clear" w:color="auto" w:fill="auto"/>
          <w:lang w:eastAsia="zh-CN"/>
        </w:rPr>
        <w:t>，</w:t>
      </w:r>
      <w:r>
        <w:rPr>
          <w:rFonts w:hint="eastAsia" w:ascii="仿宋_GB2312" w:hAnsi="仿宋_GB2312" w:eastAsia="仿宋_GB2312" w:cs="仿宋_GB2312"/>
          <w:color w:val="000000"/>
          <w:spacing w:val="6"/>
          <w:sz w:val="32"/>
          <w:szCs w:val="32"/>
          <w:shd w:val="clear" w:color="auto" w:fill="auto"/>
        </w:rPr>
        <w:t>完善乡镇（街道）</w:t>
      </w:r>
      <w:r>
        <w:rPr>
          <w:rFonts w:hint="eastAsia" w:ascii="仿宋_GB2312" w:hAnsi="仿宋_GB2312" w:eastAsia="仿宋_GB2312" w:cs="仿宋_GB2312"/>
          <w:color w:val="000000"/>
          <w:spacing w:val="6"/>
          <w:sz w:val="32"/>
          <w:szCs w:val="32"/>
          <w:shd w:val="clear" w:color="auto" w:fill="auto"/>
          <w:lang w:eastAsia="zh-CN"/>
        </w:rPr>
        <w:t>、</w:t>
      </w:r>
      <w:r>
        <w:rPr>
          <w:rFonts w:hint="eastAsia" w:ascii="仿宋_GB2312" w:hAnsi="仿宋_GB2312" w:eastAsia="仿宋_GB2312" w:cs="仿宋_GB2312"/>
          <w:color w:val="000000"/>
          <w:spacing w:val="6"/>
          <w:sz w:val="32"/>
          <w:szCs w:val="32"/>
          <w:shd w:val="clear" w:color="auto" w:fill="auto"/>
        </w:rPr>
        <w:t>村（社区）</w:t>
      </w:r>
      <w:r>
        <w:rPr>
          <w:rFonts w:hint="eastAsia" w:ascii="仿宋_GB2312" w:hAnsi="仿宋_GB2312" w:eastAsia="仿宋_GB2312" w:cs="仿宋_GB2312"/>
          <w:color w:val="000000"/>
          <w:spacing w:val="6"/>
          <w:sz w:val="32"/>
          <w:szCs w:val="32"/>
          <w:shd w:val="clear" w:color="auto" w:fill="auto"/>
          <w:lang w:eastAsia="zh-CN"/>
        </w:rPr>
        <w:t>、网格</w:t>
      </w:r>
      <w:r>
        <w:rPr>
          <w:rFonts w:hint="eastAsia" w:ascii="仿宋_GB2312" w:hAnsi="仿宋_GB2312" w:eastAsia="仿宋_GB2312" w:cs="仿宋_GB2312"/>
          <w:color w:val="000000"/>
          <w:spacing w:val="6"/>
          <w:sz w:val="32"/>
          <w:szCs w:val="32"/>
          <w:shd w:val="clear" w:color="auto" w:fill="auto"/>
        </w:rPr>
        <w:t>地理信息等基础数据</w:t>
      </w:r>
      <w:r>
        <w:rPr>
          <w:rFonts w:hint="eastAsia" w:ascii="仿宋_GB2312" w:hAnsi="仿宋_GB2312" w:eastAsia="仿宋_GB2312" w:cs="仿宋_GB2312"/>
          <w:color w:val="000000"/>
          <w:spacing w:val="6"/>
          <w:sz w:val="32"/>
          <w:szCs w:val="32"/>
          <w:shd w:val="clear" w:color="auto" w:fill="auto"/>
          <w:lang w:eastAsia="zh-CN"/>
        </w:rPr>
        <w:t>，</w:t>
      </w:r>
      <w:r>
        <w:rPr>
          <w:rFonts w:hint="eastAsia" w:ascii="仿宋_GB2312" w:hAnsi="仿宋_GB2312" w:eastAsia="仿宋_GB2312" w:cs="仿宋_GB2312"/>
          <w:color w:val="000000"/>
          <w:spacing w:val="6"/>
          <w:kern w:val="2"/>
          <w:sz w:val="32"/>
          <w:szCs w:val="32"/>
          <w:shd w:val="clear" w:color="auto" w:fill="auto"/>
          <w:lang w:eastAsia="zh-CN"/>
        </w:rPr>
        <w:t>通过深度挖潜、改造升级等方法，充分发挥技术、人才、资源、基础设施等</w:t>
      </w:r>
      <w:r>
        <w:rPr>
          <w:rFonts w:hint="eastAsia" w:ascii="仿宋_GB2312" w:hAnsi="仿宋_GB2312" w:eastAsia="仿宋_GB2312" w:cs="仿宋_GB2312"/>
          <w:color w:val="000000"/>
          <w:spacing w:val="6"/>
          <w:kern w:val="2"/>
          <w:sz w:val="32"/>
          <w:szCs w:val="32"/>
          <w:shd w:val="clear" w:color="auto" w:fill="auto"/>
          <w:lang w:val="en-US" w:eastAsia="zh-CN"/>
        </w:rPr>
        <w:t>方面的</w:t>
      </w:r>
      <w:r>
        <w:rPr>
          <w:rFonts w:hint="eastAsia" w:ascii="仿宋_GB2312" w:hAnsi="仿宋_GB2312" w:eastAsia="仿宋_GB2312" w:cs="仿宋_GB2312"/>
          <w:color w:val="000000"/>
          <w:spacing w:val="6"/>
          <w:kern w:val="2"/>
          <w:sz w:val="32"/>
          <w:szCs w:val="32"/>
          <w:shd w:val="clear" w:color="auto" w:fill="auto"/>
          <w:lang w:eastAsia="zh-CN"/>
        </w:rPr>
        <w:t>优势，不断积聚加强网格化建设的科技力量。</w:t>
      </w:r>
      <w:r>
        <w:rPr>
          <w:rFonts w:hint="eastAsia" w:ascii="仿宋_GB2312" w:hAnsi="仿宋_GB2312" w:eastAsia="仿宋_GB2312" w:cs="仿宋_GB2312"/>
          <w:color w:val="000000"/>
          <w:spacing w:val="6"/>
          <w:kern w:val="2"/>
          <w:sz w:val="32"/>
          <w:szCs w:val="32"/>
          <w:shd w:val="clear" w:color="auto" w:fill="auto"/>
        </w:rPr>
        <w:t>推动地方</w:t>
      </w:r>
      <w:r>
        <w:rPr>
          <w:rFonts w:hint="eastAsia" w:ascii="仿宋_GB2312" w:hAnsi="仿宋_GB2312" w:eastAsia="仿宋_GB2312" w:cs="仿宋_GB2312"/>
          <w:color w:val="000000"/>
          <w:spacing w:val="6"/>
          <w:kern w:val="2"/>
          <w:sz w:val="32"/>
          <w:szCs w:val="32"/>
          <w:shd w:val="clear" w:color="auto" w:fill="auto"/>
          <w:lang w:eastAsia="zh-CN"/>
        </w:rPr>
        <w:t>、</w:t>
      </w:r>
      <w:r>
        <w:rPr>
          <w:rFonts w:hint="eastAsia" w:ascii="仿宋_GB2312" w:hAnsi="仿宋_GB2312" w:eastAsia="仿宋_GB2312" w:cs="仿宋_GB2312"/>
          <w:color w:val="000000"/>
          <w:spacing w:val="6"/>
          <w:kern w:val="2"/>
          <w:sz w:val="32"/>
          <w:szCs w:val="32"/>
          <w:shd w:val="clear" w:color="auto" w:fill="auto"/>
        </w:rPr>
        <w:t>部门</w:t>
      </w:r>
      <w:r>
        <w:rPr>
          <w:rFonts w:hint="eastAsia" w:ascii="仿宋_GB2312" w:hAnsi="仿宋_GB2312" w:eastAsia="仿宋_GB2312" w:cs="仿宋_GB2312"/>
          <w:color w:val="000000"/>
          <w:spacing w:val="6"/>
          <w:kern w:val="2"/>
          <w:sz w:val="32"/>
          <w:szCs w:val="32"/>
          <w:shd w:val="clear" w:color="auto" w:fill="auto"/>
          <w:lang w:eastAsia="zh-CN"/>
        </w:rPr>
        <w:t>、</w:t>
      </w:r>
      <w:r>
        <w:rPr>
          <w:rFonts w:hint="eastAsia" w:ascii="仿宋_GB2312" w:hAnsi="仿宋_GB2312" w:eastAsia="仿宋_GB2312" w:cs="仿宋_GB2312"/>
          <w:color w:val="000000"/>
          <w:spacing w:val="6"/>
          <w:kern w:val="2"/>
          <w:sz w:val="32"/>
          <w:szCs w:val="32"/>
          <w:shd w:val="clear" w:color="auto" w:fill="auto"/>
        </w:rPr>
        <w:t>企事业单位之间设施联通</w:t>
      </w:r>
      <w:r>
        <w:rPr>
          <w:rFonts w:hint="eastAsia" w:ascii="仿宋_GB2312" w:hAnsi="仿宋_GB2312" w:eastAsia="仿宋_GB2312" w:cs="仿宋_GB2312"/>
          <w:color w:val="000000"/>
          <w:spacing w:val="6"/>
          <w:kern w:val="2"/>
          <w:sz w:val="32"/>
          <w:szCs w:val="32"/>
          <w:shd w:val="clear" w:color="auto" w:fill="auto"/>
          <w:lang w:eastAsia="zh-CN"/>
        </w:rPr>
        <w:t>、</w:t>
      </w:r>
      <w:r>
        <w:rPr>
          <w:rFonts w:hint="eastAsia" w:ascii="仿宋_GB2312" w:hAnsi="仿宋_GB2312" w:eastAsia="仿宋_GB2312" w:cs="仿宋_GB2312"/>
          <w:color w:val="000000"/>
          <w:spacing w:val="6"/>
          <w:kern w:val="2"/>
          <w:sz w:val="32"/>
          <w:szCs w:val="32"/>
          <w:shd w:val="clear" w:color="auto" w:fill="auto"/>
        </w:rPr>
        <w:t>信息互通</w:t>
      </w:r>
      <w:r>
        <w:rPr>
          <w:rFonts w:hint="eastAsia" w:ascii="仿宋_GB2312" w:hAnsi="仿宋_GB2312" w:eastAsia="仿宋_GB2312" w:cs="仿宋_GB2312"/>
          <w:color w:val="000000"/>
          <w:spacing w:val="6"/>
          <w:kern w:val="2"/>
          <w:sz w:val="32"/>
          <w:szCs w:val="32"/>
          <w:shd w:val="clear" w:color="auto" w:fill="auto"/>
          <w:lang w:eastAsia="zh-CN"/>
        </w:rPr>
        <w:t>、</w:t>
      </w:r>
      <w:r>
        <w:rPr>
          <w:rFonts w:hint="eastAsia" w:ascii="仿宋_GB2312" w:hAnsi="仿宋_GB2312" w:eastAsia="仿宋_GB2312" w:cs="仿宋_GB2312"/>
          <w:color w:val="000000"/>
          <w:spacing w:val="6"/>
          <w:kern w:val="2"/>
          <w:sz w:val="32"/>
          <w:szCs w:val="32"/>
          <w:shd w:val="clear" w:color="auto" w:fill="auto"/>
        </w:rPr>
        <w:t>工作联动</w:t>
      </w:r>
      <w:r>
        <w:rPr>
          <w:rFonts w:hint="eastAsia" w:ascii="仿宋_GB2312" w:hAnsi="仿宋_GB2312" w:eastAsia="仿宋_GB2312" w:cs="仿宋_GB2312"/>
          <w:color w:val="000000"/>
          <w:spacing w:val="6"/>
          <w:kern w:val="2"/>
          <w:sz w:val="32"/>
          <w:szCs w:val="32"/>
          <w:shd w:val="clear" w:color="auto" w:fill="auto"/>
          <w:lang w:eastAsia="zh-CN"/>
        </w:rPr>
        <w:t>，</w:t>
      </w:r>
      <w:r>
        <w:rPr>
          <w:rFonts w:hint="eastAsia" w:ascii="仿宋_GB2312" w:hAnsi="仿宋_GB2312" w:eastAsia="仿宋_GB2312" w:cs="仿宋_GB2312"/>
          <w:color w:val="000000"/>
          <w:spacing w:val="6"/>
          <w:kern w:val="2"/>
          <w:sz w:val="32"/>
          <w:szCs w:val="32"/>
          <w:shd w:val="clear" w:color="auto" w:fill="auto"/>
        </w:rPr>
        <w:t>拓展智辅决策</w:t>
      </w:r>
      <w:r>
        <w:rPr>
          <w:rFonts w:hint="eastAsia" w:ascii="仿宋_GB2312" w:hAnsi="仿宋_GB2312" w:eastAsia="仿宋_GB2312" w:cs="仿宋_GB2312"/>
          <w:color w:val="000000"/>
          <w:spacing w:val="6"/>
          <w:kern w:val="2"/>
          <w:sz w:val="32"/>
          <w:szCs w:val="32"/>
          <w:shd w:val="clear" w:color="auto" w:fill="auto"/>
          <w:lang w:eastAsia="zh-CN"/>
        </w:rPr>
        <w:t>、</w:t>
      </w:r>
      <w:r>
        <w:rPr>
          <w:rFonts w:hint="eastAsia" w:ascii="仿宋_GB2312" w:hAnsi="仿宋_GB2312" w:eastAsia="仿宋_GB2312" w:cs="仿宋_GB2312"/>
          <w:color w:val="000000"/>
          <w:spacing w:val="6"/>
          <w:kern w:val="2"/>
          <w:sz w:val="32"/>
          <w:szCs w:val="32"/>
          <w:shd w:val="clear" w:color="auto" w:fill="auto"/>
        </w:rPr>
        <w:t>智能监管</w:t>
      </w:r>
      <w:r>
        <w:rPr>
          <w:rFonts w:hint="eastAsia" w:ascii="仿宋_GB2312" w:hAnsi="仿宋_GB2312" w:eastAsia="仿宋_GB2312" w:cs="仿宋_GB2312"/>
          <w:color w:val="000000"/>
          <w:spacing w:val="6"/>
          <w:kern w:val="2"/>
          <w:sz w:val="32"/>
          <w:szCs w:val="32"/>
          <w:shd w:val="clear" w:color="auto" w:fill="auto"/>
          <w:lang w:eastAsia="zh-CN"/>
        </w:rPr>
        <w:t>、</w:t>
      </w:r>
      <w:r>
        <w:rPr>
          <w:rFonts w:hint="eastAsia" w:ascii="仿宋_GB2312" w:hAnsi="仿宋_GB2312" w:eastAsia="仿宋_GB2312" w:cs="仿宋_GB2312"/>
          <w:color w:val="000000"/>
          <w:spacing w:val="6"/>
          <w:kern w:val="2"/>
          <w:sz w:val="32"/>
          <w:szCs w:val="32"/>
          <w:shd w:val="clear" w:color="auto" w:fill="auto"/>
        </w:rPr>
        <w:t>智能服务等应用模块</w:t>
      </w:r>
      <w:r>
        <w:rPr>
          <w:rFonts w:hint="eastAsia" w:ascii="仿宋_GB2312" w:hAnsi="仿宋_GB2312" w:eastAsia="仿宋_GB2312" w:cs="仿宋_GB2312"/>
          <w:color w:val="000000"/>
          <w:spacing w:val="6"/>
          <w:kern w:val="2"/>
          <w:sz w:val="32"/>
          <w:szCs w:val="32"/>
          <w:shd w:val="clear" w:color="auto" w:fill="auto"/>
          <w:lang w:eastAsia="zh-CN"/>
        </w:rPr>
        <w:t>，</w:t>
      </w:r>
      <w:r>
        <w:rPr>
          <w:rFonts w:hint="eastAsia" w:ascii="仿宋_GB2312" w:hAnsi="仿宋_GB2312" w:eastAsia="仿宋_GB2312" w:cs="仿宋_GB2312"/>
          <w:color w:val="000000"/>
          <w:spacing w:val="6"/>
          <w:kern w:val="2"/>
          <w:sz w:val="32"/>
          <w:szCs w:val="32"/>
          <w:shd w:val="clear" w:color="auto" w:fill="auto"/>
        </w:rPr>
        <w:t>构建大整合</w:t>
      </w:r>
      <w:r>
        <w:rPr>
          <w:rFonts w:hint="eastAsia" w:ascii="仿宋_GB2312" w:hAnsi="仿宋_GB2312" w:eastAsia="仿宋_GB2312" w:cs="仿宋_GB2312"/>
          <w:color w:val="000000"/>
          <w:spacing w:val="6"/>
          <w:kern w:val="2"/>
          <w:sz w:val="32"/>
          <w:szCs w:val="32"/>
          <w:shd w:val="clear" w:color="auto" w:fill="auto"/>
          <w:lang w:eastAsia="zh-CN"/>
        </w:rPr>
        <w:t>、</w:t>
      </w:r>
      <w:r>
        <w:rPr>
          <w:rFonts w:hint="eastAsia" w:ascii="仿宋_GB2312" w:hAnsi="仿宋_GB2312" w:eastAsia="仿宋_GB2312" w:cs="仿宋_GB2312"/>
          <w:color w:val="000000"/>
          <w:spacing w:val="6"/>
          <w:kern w:val="2"/>
          <w:sz w:val="32"/>
          <w:szCs w:val="32"/>
          <w:shd w:val="clear" w:color="auto" w:fill="auto"/>
        </w:rPr>
        <w:t>高共享</w:t>
      </w:r>
      <w:r>
        <w:rPr>
          <w:rFonts w:hint="eastAsia" w:ascii="仿宋_GB2312" w:hAnsi="仿宋_GB2312" w:eastAsia="仿宋_GB2312" w:cs="仿宋_GB2312"/>
          <w:color w:val="000000"/>
          <w:spacing w:val="6"/>
          <w:kern w:val="2"/>
          <w:sz w:val="32"/>
          <w:szCs w:val="32"/>
          <w:shd w:val="clear" w:color="auto" w:fill="auto"/>
          <w:lang w:eastAsia="zh-CN"/>
        </w:rPr>
        <w:t>、</w:t>
      </w:r>
      <w:r>
        <w:rPr>
          <w:rFonts w:hint="eastAsia" w:ascii="仿宋_GB2312" w:hAnsi="仿宋_GB2312" w:eastAsia="仿宋_GB2312" w:cs="仿宋_GB2312"/>
          <w:color w:val="000000"/>
          <w:spacing w:val="6"/>
          <w:kern w:val="2"/>
          <w:sz w:val="32"/>
          <w:szCs w:val="32"/>
          <w:shd w:val="clear" w:color="auto" w:fill="auto"/>
        </w:rPr>
        <w:t>深应用的</w:t>
      </w:r>
      <w:r>
        <w:rPr>
          <w:rFonts w:hint="eastAsia" w:ascii="仿宋_GB2312" w:hAnsi="仿宋_GB2312" w:eastAsia="仿宋_GB2312" w:cs="仿宋_GB2312"/>
          <w:color w:val="000000"/>
          <w:spacing w:val="6"/>
          <w:kern w:val="2"/>
          <w:sz w:val="32"/>
          <w:szCs w:val="32"/>
          <w:shd w:val="clear" w:color="auto" w:fill="auto"/>
          <w:lang w:val="en-US" w:eastAsia="zh-CN"/>
        </w:rPr>
        <w:t>基层</w:t>
      </w:r>
      <w:r>
        <w:rPr>
          <w:rFonts w:hint="eastAsia" w:ascii="仿宋_GB2312" w:hAnsi="仿宋_GB2312" w:eastAsia="仿宋_GB2312" w:cs="仿宋_GB2312"/>
          <w:color w:val="000000"/>
          <w:spacing w:val="6"/>
          <w:kern w:val="2"/>
          <w:sz w:val="32"/>
          <w:szCs w:val="32"/>
          <w:shd w:val="clear" w:color="auto" w:fill="auto"/>
        </w:rPr>
        <w:t>社会治理智能化平台</w:t>
      </w:r>
      <w:r>
        <w:rPr>
          <w:rFonts w:hint="eastAsia" w:ascii="仿宋_GB2312" w:hAnsi="仿宋_GB2312" w:eastAsia="仿宋_GB2312" w:cs="仿宋_GB2312"/>
          <w:color w:val="000000"/>
          <w:spacing w:val="6"/>
          <w:kern w:val="2"/>
          <w:sz w:val="32"/>
          <w:szCs w:val="32"/>
          <w:shd w:val="clear" w:color="auto" w:fill="auto"/>
          <w:lang w:eastAsia="zh-CN"/>
        </w:rPr>
        <w:t>。</w:t>
      </w:r>
      <w:r>
        <w:rPr>
          <w:rFonts w:hint="eastAsia" w:ascii="仿宋_GB2312" w:hAnsi="仿宋_GB2312" w:eastAsia="仿宋_GB2312" w:cs="仿宋_GB2312"/>
          <w:color w:val="000000"/>
          <w:spacing w:val="6"/>
          <w:sz w:val="32"/>
          <w:szCs w:val="32"/>
          <w:shd w:val="clear" w:color="auto" w:fill="auto"/>
        </w:rPr>
        <w:t>推进</w:t>
      </w:r>
      <w:r>
        <w:rPr>
          <w:rFonts w:hint="eastAsia" w:ascii="仿宋_GB2312" w:hAnsi="仿宋_GB2312" w:eastAsia="仿宋_GB2312" w:cs="仿宋_GB2312"/>
          <w:color w:val="000000"/>
          <w:spacing w:val="6"/>
          <w:sz w:val="32"/>
          <w:szCs w:val="32"/>
          <w:shd w:val="clear" w:color="auto" w:fill="auto"/>
          <w:lang w:eastAsia="zh-CN"/>
        </w:rPr>
        <w:t>网格</w:t>
      </w:r>
      <w:r>
        <w:rPr>
          <w:rFonts w:hint="eastAsia" w:ascii="仿宋_GB2312" w:hAnsi="仿宋_GB2312" w:eastAsia="仿宋_GB2312" w:cs="仿宋_GB2312"/>
          <w:color w:val="000000"/>
          <w:spacing w:val="6"/>
          <w:sz w:val="32"/>
          <w:szCs w:val="32"/>
          <w:shd w:val="clear" w:color="auto" w:fill="auto"/>
        </w:rPr>
        <w:t>数据资源建设</w:t>
      </w:r>
      <w:r>
        <w:rPr>
          <w:rFonts w:hint="eastAsia" w:ascii="仿宋_GB2312" w:hAnsi="仿宋_GB2312" w:eastAsia="仿宋_GB2312" w:cs="仿宋_GB2312"/>
          <w:color w:val="000000"/>
          <w:spacing w:val="6"/>
          <w:sz w:val="32"/>
          <w:szCs w:val="32"/>
          <w:shd w:val="clear" w:color="auto" w:fill="auto"/>
          <w:lang w:eastAsia="zh-CN"/>
        </w:rPr>
        <w:t>，</w:t>
      </w:r>
      <w:r>
        <w:rPr>
          <w:rFonts w:hint="eastAsia" w:ascii="仿宋_GB2312" w:hAnsi="仿宋_GB2312" w:eastAsia="仿宋_GB2312" w:cs="仿宋_GB2312"/>
          <w:color w:val="000000"/>
          <w:spacing w:val="6"/>
          <w:sz w:val="32"/>
          <w:szCs w:val="32"/>
          <w:shd w:val="clear" w:color="auto" w:fill="auto"/>
        </w:rPr>
        <w:t>实行数据综合采集</w:t>
      </w:r>
      <w:r>
        <w:rPr>
          <w:rFonts w:hint="eastAsia" w:ascii="仿宋_GB2312" w:hAnsi="仿宋_GB2312" w:eastAsia="仿宋_GB2312" w:cs="仿宋_GB2312"/>
          <w:color w:val="000000"/>
          <w:spacing w:val="6"/>
          <w:sz w:val="32"/>
          <w:szCs w:val="32"/>
          <w:shd w:val="clear" w:color="auto" w:fill="auto"/>
          <w:lang w:eastAsia="zh-CN"/>
        </w:rPr>
        <w:t>，</w:t>
      </w:r>
      <w:r>
        <w:rPr>
          <w:rFonts w:hint="eastAsia" w:ascii="仿宋_GB2312" w:hAnsi="仿宋_GB2312" w:eastAsia="仿宋_GB2312" w:cs="仿宋_GB2312"/>
          <w:color w:val="000000"/>
          <w:spacing w:val="6"/>
          <w:sz w:val="32"/>
          <w:szCs w:val="32"/>
          <w:shd w:val="clear" w:color="auto" w:fill="auto"/>
        </w:rPr>
        <w:t>实现一次采集</w:t>
      </w:r>
      <w:r>
        <w:rPr>
          <w:rFonts w:hint="eastAsia" w:ascii="仿宋_GB2312" w:hAnsi="仿宋_GB2312" w:eastAsia="仿宋_GB2312" w:cs="仿宋_GB2312"/>
          <w:color w:val="000000"/>
          <w:spacing w:val="6"/>
          <w:sz w:val="32"/>
          <w:szCs w:val="32"/>
          <w:shd w:val="clear" w:color="auto" w:fill="auto"/>
          <w:lang w:eastAsia="zh-CN"/>
        </w:rPr>
        <w:t>、</w:t>
      </w:r>
      <w:r>
        <w:rPr>
          <w:rFonts w:hint="eastAsia" w:ascii="仿宋_GB2312" w:hAnsi="仿宋_GB2312" w:eastAsia="仿宋_GB2312" w:cs="仿宋_GB2312"/>
          <w:color w:val="000000"/>
          <w:spacing w:val="6"/>
          <w:sz w:val="32"/>
          <w:szCs w:val="32"/>
          <w:shd w:val="clear" w:color="auto" w:fill="auto"/>
        </w:rPr>
        <w:t>多方利用</w:t>
      </w:r>
      <w:r>
        <w:rPr>
          <w:rFonts w:hint="eastAsia" w:ascii="仿宋_GB2312" w:hAnsi="仿宋_GB2312" w:eastAsia="仿宋_GB2312" w:cs="仿宋_GB2312"/>
          <w:color w:val="000000"/>
          <w:spacing w:val="6"/>
          <w:sz w:val="32"/>
          <w:szCs w:val="32"/>
          <w:shd w:val="clear" w:color="auto" w:fill="auto"/>
          <w:lang w:eastAsia="zh-CN"/>
        </w:rPr>
        <w:t>。</w:t>
      </w:r>
    </w:p>
    <w:p>
      <w:pPr>
        <w:spacing w:line="560" w:lineRule="exact"/>
        <w:ind w:firstLine="643" w:firstLineChars="200"/>
        <w:jc w:val="both"/>
        <w:rPr>
          <w:rFonts w:hint="eastAsia" w:ascii="仿宋_GB2312" w:hAnsi="仿宋_GB2312" w:eastAsia="仿宋_GB2312" w:cs="仿宋_GB2312"/>
          <w:color w:val="000000"/>
          <w:spacing w:val="6"/>
          <w:kern w:val="2"/>
          <w:sz w:val="32"/>
          <w:szCs w:val="32"/>
          <w:u w:val="none"/>
          <w:shd w:val="clear" w:color="auto" w:fill="auto"/>
          <w:lang w:val="en-US" w:eastAsia="zh-CN"/>
        </w:rPr>
      </w:pPr>
      <w:r>
        <w:rPr>
          <w:rFonts w:hint="eastAsia" w:ascii="仿宋_GB2312" w:eastAsia="仿宋_GB2312"/>
          <w:b/>
          <w:sz w:val="32"/>
          <w:szCs w:val="32"/>
          <w:lang w:val="en-US" w:eastAsia="zh-CN"/>
        </w:rPr>
        <w:t>4.完善社区服务即时响应和多方联动机制。</w:t>
      </w:r>
      <w:r>
        <w:rPr>
          <w:rFonts w:hint="eastAsia" w:ascii="仿宋_GB2312" w:hAnsi="仿宋_GB2312" w:eastAsia="仿宋_GB2312" w:cs="仿宋_GB2312"/>
          <w:color w:val="000000"/>
          <w:spacing w:val="6"/>
          <w:sz w:val="32"/>
          <w:szCs w:val="32"/>
          <w:u w:val="none"/>
          <w:shd w:val="clear" w:color="auto" w:fill="auto"/>
          <w:lang w:val="en-US" w:eastAsia="zh-CN"/>
        </w:rPr>
        <w:t>落实社区错时上下班全日值班、节假日轮休等制度,及时响应社区居民服务需求,实现呼有所应、求有所助、难有人帮。</w:t>
      </w:r>
      <w:r>
        <w:rPr>
          <w:rFonts w:hint="eastAsia" w:ascii="仿宋_GB2312" w:hAnsi="仿宋_GB2312" w:eastAsia="仿宋_GB2312" w:cs="仿宋_GB2312"/>
          <w:color w:val="000000"/>
          <w:spacing w:val="6"/>
          <w:kern w:val="2"/>
          <w:sz w:val="32"/>
          <w:szCs w:val="32"/>
          <w:u w:val="none"/>
          <w:shd w:val="clear" w:color="auto" w:fill="auto"/>
          <w:lang w:val="en-US" w:eastAsia="zh-CN"/>
        </w:rPr>
        <w:t>社区综合服务设施开放时间不少于每天8小时，特殊项目可开展8小时以外线上服务，及时响应社区居民服务需求。探索建立健全社区服务“好差评”评价激励制度，建立健全城乡社区服务群众满意度调查评估制度，精准匹配社区居民需求。</w:t>
      </w:r>
      <w:r>
        <w:rPr>
          <w:rFonts w:hint="eastAsia" w:ascii="仿宋_GB2312" w:hAnsi="仿宋_GB2312" w:eastAsia="仿宋_GB2312" w:cs="仿宋_GB2312"/>
          <w:color w:val="000000"/>
          <w:spacing w:val="6"/>
          <w:sz w:val="32"/>
          <w:szCs w:val="32"/>
          <w:u w:val="none"/>
          <w:shd w:val="clear" w:color="auto" w:fill="auto"/>
          <w:lang w:val="en-US" w:eastAsia="zh-CN"/>
        </w:rPr>
        <w:t>以居民群众需求为导向,建立健全由社区“两委”统筹、社会组织承接、专业社会工作者和社区志愿者参与、社会公益慈善资源支持的社区联动服务机制。加大政策扶持力度,通过政府购买服务、市场化运作等方式,引导社会工作组织以项目化形式参与社区服务，发挥社区、社会组织、社会工作者、社区志愿者、社会公益慈善联动效应,广泛汇集各类社会资源,不断提升社区服务精准化、精细化水平。</w:t>
      </w:r>
      <w:r>
        <w:rPr>
          <w:rFonts w:hint="eastAsia" w:ascii="仿宋_GB2312" w:hAnsi="仿宋_GB2312" w:eastAsia="仿宋_GB2312" w:cs="仿宋_GB2312"/>
          <w:color w:val="000000"/>
          <w:spacing w:val="6"/>
          <w:kern w:val="2"/>
          <w:sz w:val="32"/>
          <w:szCs w:val="32"/>
          <w:u w:val="none"/>
          <w:shd w:val="clear" w:color="auto" w:fill="auto"/>
          <w:lang w:val="en-US" w:eastAsia="zh-CN"/>
        </w:rPr>
        <w:t>健全社会力量参与社区服务激励政策，支持引导驻区单位向城乡社区开放停车场地、文化体育设施、会议活动场地等资源。</w:t>
      </w:r>
      <w:r>
        <w:rPr>
          <w:rFonts w:hint="eastAsia" w:ascii="仿宋_GB2312" w:hAnsi="仿宋_GB2312" w:eastAsia="仿宋_GB2312" w:cs="仿宋_GB2312"/>
          <w:color w:val="000000"/>
          <w:spacing w:val="6"/>
          <w:sz w:val="32"/>
          <w:szCs w:val="32"/>
          <w:u w:val="none"/>
          <w:shd w:val="clear" w:color="auto" w:fill="auto"/>
        </w:rPr>
        <w:t>到202</w:t>
      </w:r>
      <w:r>
        <w:rPr>
          <w:rFonts w:hint="eastAsia" w:ascii="仿宋_GB2312" w:hAnsi="仿宋_GB2312" w:eastAsia="仿宋_GB2312" w:cs="仿宋_GB2312"/>
          <w:color w:val="000000"/>
          <w:spacing w:val="6"/>
          <w:sz w:val="32"/>
          <w:szCs w:val="32"/>
          <w:u w:val="none"/>
          <w:shd w:val="clear" w:color="auto" w:fill="auto"/>
          <w:lang w:val="en-US" w:eastAsia="zh-CN"/>
        </w:rPr>
        <w:t>5</w:t>
      </w:r>
      <w:r>
        <w:rPr>
          <w:rFonts w:hint="eastAsia" w:ascii="仿宋_GB2312" w:hAnsi="仿宋_GB2312" w:eastAsia="仿宋_GB2312" w:cs="仿宋_GB2312"/>
          <w:color w:val="000000"/>
          <w:spacing w:val="6"/>
          <w:sz w:val="32"/>
          <w:szCs w:val="32"/>
          <w:u w:val="none"/>
          <w:shd w:val="clear" w:color="auto" w:fill="auto"/>
        </w:rPr>
        <w:t>年，</w:t>
      </w:r>
      <w:r>
        <w:rPr>
          <w:rFonts w:hint="eastAsia" w:ascii="仿宋_GB2312" w:hAnsi="仿宋_GB2312" w:eastAsia="仿宋_GB2312" w:cs="仿宋_GB2312"/>
          <w:color w:val="000000"/>
          <w:spacing w:val="6"/>
          <w:sz w:val="32"/>
          <w:szCs w:val="32"/>
          <w:u w:val="none"/>
          <w:shd w:val="clear" w:color="auto" w:fill="auto"/>
          <w:lang w:eastAsia="zh-CN"/>
        </w:rPr>
        <w:t>全省每个城乡社区均结合居民实际需求建立社区社会组织，做到应建尽建，建尽其用</w:t>
      </w:r>
      <w:r>
        <w:rPr>
          <w:rFonts w:hint="eastAsia" w:ascii="仿宋_GB2312" w:hAnsi="仿宋_GB2312" w:eastAsia="仿宋_GB2312" w:cs="仿宋_GB2312"/>
          <w:color w:val="000000"/>
          <w:spacing w:val="6"/>
          <w:sz w:val="32"/>
          <w:szCs w:val="32"/>
          <w:u w:val="none"/>
          <w:shd w:val="clear" w:color="auto" w:fill="auto"/>
        </w:rPr>
        <w:t>。</w:t>
      </w:r>
    </w:p>
    <w:p>
      <w:pPr>
        <w:widowControl w:val="0"/>
        <w:wordWrap/>
        <w:adjustRightInd/>
        <w:snapToGrid/>
        <w:spacing w:before="0" w:beforeLines="0" w:after="0" w:afterLines="0" w:line="240" w:lineRule="auto"/>
        <w:ind w:right="0"/>
        <w:jc w:val="center"/>
        <w:textAlignment w:val="auto"/>
        <w:outlineLvl w:val="9"/>
        <w:rPr>
          <w:rFonts w:hint="eastAsia" w:ascii="宋体" w:hAnsi="宋体" w:cs="宋体"/>
          <w:b/>
          <w:bCs/>
          <w:color w:val="000000"/>
          <w:spacing w:val="0"/>
          <w:w w:val="100"/>
          <w:kern w:val="2"/>
          <w:position w:val="0"/>
          <w:sz w:val="28"/>
          <w:szCs w:val="28"/>
          <w:u w:val="none"/>
          <w:shd w:val="clear" w:color="auto" w:fill="auto"/>
          <w:lang w:val="en-US" w:eastAsia="zh-CN" w:bidi="zh-TW"/>
        </w:rPr>
      </w:pPr>
      <w:r>
        <w:rPr>
          <w:rFonts w:hint="eastAsia" w:ascii="仿宋_GB2312" w:hAnsi="Times New Roman" w:eastAsia="仿宋_GB2312" w:cs="Times New Roman"/>
          <w:kern w:val="2"/>
          <w:sz w:val="32"/>
          <w:szCs w:val="32"/>
          <w:u w:val="none"/>
          <w:shd w:val="clear" w:color="auto" w:fill="auto"/>
          <w:lang w:val="en-US" w:eastAsia="zh-CN"/>
        </w:rPr>
        <w:t xml:space="preserve">    </w:t>
      </w:r>
    </w:p>
    <w:p>
      <w:pPr>
        <w:widowControl w:val="0"/>
        <w:wordWrap/>
        <w:adjustRightInd/>
        <w:snapToGrid/>
        <w:spacing w:before="0" w:beforeLines="0" w:after="0" w:afterLines="0" w:line="240" w:lineRule="auto"/>
        <w:ind w:right="0"/>
        <w:jc w:val="center"/>
        <w:textAlignment w:val="auto"/>
        <w:outlineLvl w:val="9"/>
        <w:rPr>
          <w:rFonts w:hint="eastAsia" w:ascii="宋体" w:hAnsi="宋体" w:cs="宋体"/>
          <w:b/>
          <w:bCs/>
          <w:color w:val="000000"/>
          <w:spacing w:val="0"/>
          <w:w w:val="100"/>
          <w:kern w:val="2"/>
          <w:position w:val="0"/>
          <w:sz w:val="28"/>
          <w:szCs w:val="28"/>
          <w:shd w:val="clear" w:color="auto" w:fill="auto"/>
          <w:lang w:val="en-US" w:eastAsia="zh-CN" w:bidi="zh-TW"/>
        </w:rPr>
      </w:pPr>
      <w:r>
        <w:rPr>
          <w:rFonts w:hint="eastAsia" w:ascii="宋体" w:hAnsi="宋体" w:cs="宋体"/>
          <w:b/>
          <w:bCs/>
          <w:color w:val="000000"/>
          <w:spacing w:val="0"/>
          <w:w w:val="100"/>
          <w:kern w:val="2"/>
          <w:position w:val="0"/>
          <w:sz w:val="28"/>
          <w:szCs w:val="28"/>
          <w:u w:val="none"/>
          <w:shd w:val="clear" w:color="auto" w:fill="auto"/>
          <w:lang w:val="en-US" w:eastAsia="zh-CN" w:bidi="zh-TW"/>
        </w:rPr>
        <w:t>专栏4</w:t>
      </w:r>
      <w:r>
        <w:rPr>
          <w:rFonts w:hint="eastAsia" w:ascii="宋体" w:hAnsi="宋体" w:eastAsia="宋体" w:cs="宋体"/>
          <w:b/>
          <w:bCs/>
          <w:color w:val="000000"/>
          <w:spacing w:val="0"/>
          <w:w w:val="100"/>
          <w:kern w:val="2"/>
          <w:position w:val="0"/>
          <w:sz w:val="28"/>
          <w:szCs w:val="28"/>
          <w:u w:val="none"/>
          <w:shd w:val="clear" w:color="auto" w:fill="auto"/>
          <w:lang w:val="en-US" w:eastAsia="zh-CN" w:bidi="zh-TW"/>
        </w:rPr>
        <w:t xml:space="preserve">  </w:t>
      </w:r>
      <w:r>
        <w:rPr>
          <w:rFonts w:hint="eastAsia" w:ascii="宋体" w:hAnsi="宋体" w:cs="宋体"/>
          <w:b/>
          <w:bCs/>
          <w:color w:val="000000"/>
          <w:spacing w:val="0"/>
          <w:w w:val="100"/>
          <w:kern w:val="2"/>
          <w:position w:val="0"/>
          <w:sz w:val="28"/>
          <w:szCs w:val="28"/>
          <w:u w:val="none"/>
          <w:shd w:val="clear" w:color="auto" w:fill="auto"/>
          <w:lang w:val="en-US" w:eastAsia="zh-CN" w:bidi="zh-TW"/>
        </w:rPr>
        <w:t>培育发展社区社会组织专项行动</w:t>
      </w:r>
      <w:r>
        <w:rPr>
          <w:rFonts w:hint="eastAsia" w:ascii="宋体" w:hAnsi="宋体" w:cs="宋体"/>
          <w:b/>
          <w:bCs/>
          <w:color w:val="000000"/>
          <w:spacing w:val="0"/>
          <w:w w:val="100"/>
          <w:kern w:val="2"/>
          <w:position w:val="0"/>
          <w:sz w:val="28"/>
          <w:szCs w:val="28"/>
          <w:shd w:val="clear" w:color="auto" w:fill="auto"/>
          <w:lang w:val="en-US" w:eastAsia="zh-CN" w:bidi="zh-TW"/>
        </w:rPr>
        <w:t>（2021-2023年）</w:t>
      </w:r>
    </w:p>
    <w:p>
      <w:pPr>
        <w:widowControl w:val="0"/>
        <w:wordWrap/>
        <w:adjustRightInd/>
        <w:snapToGrid/>
        <w:spacing w:before="0" w:beforeLines="0" w:after="0" w:afterLines="0" w:line="240" w:lineRule="auto"/>
        <w:ind w:right="0"/>
        <w:jc w:val="center"/>
        <w:textAlignment w:val="auto"/>
        <w:outlineLvl w:val="9"/>
        <w:rPr>
          <w:rFonts w:hint="eastAsia" w:ascii="宋体" w:hAnsi="宋体" w:cs="宋体"/>
          <w:b/>
          <w:bCs/>
          <w:color w:val="000000"/>
          <w:spacing w:val="0"/>
          <w:w w:val="100"/>
          <w:kern w:val="2"/>
          <w:position w:val="0"/>
          <w:sz w:val="28"/>
          <w:szCs w:val="28"/>
          <w:u w:val="none"/>
          <w:shd w:val="clear" w:color="auto" w:fill="auto"/>
          <w:lang w:val="en-US" w:eastAsia="zh-CN" w:bidi="zh-TW"/>
        </w:rPr>
      </w:pPr>
    </w:p>
    <w:tbl>
      <w:tblPr>
        <w:tblStyle w:val="3"/>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8" w:hRule="atLeast"/>
          <w:jc w:val="center"/>
        </w:trPr>
        <w:tc>
          <w:tcPr>
            <w:tcW w:w="8522"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color w:val="000000"/>
                <w:spacing w:val="0"/>
                <w:w w:val="100"/>
                <w:kern w:val="2"/>
                <w:position w:val="0"/>
                <w:sz w:val="20"/>
                <w:szCs w:val="20"/>
                <w:u w:val="none"/>
                <w:shd w:val="clear" w:color="auto" w:fill="auto"/>
                <w:lang w:val="en-US" w:eastAsia="zh-CN" w:bidi="zh-TW"/>
              </w:rPr>
            </w:pPr>
            <w:r>
              <w:rPr>
                <w:rFonts w:hint="eastAsia" w:cs="宋体"/>
                <w:color w:val="000000"/>
                <w:spacing w:val="0"/>
                <w:w w:val="100"/>
                <w:kern w:val="2"/>
                <w:position w:val="0"/>
                <w:sz w:val="20"/>
                <w:szCs w:val="20"/>
                <w:u w:val="none"/>
                <w:shd w:val="clear" w:color="auto" w:fill="auto"/>
                <w:lang w:val="en-US" w:eastAsia="zh-CN" w:bidi="zh-TW"/>
              </w:rPr>
              <w:t xml:space="preserve">    </w:t>
            </w:r>
            <w:r>
              <w:rPr>
                <w:rFonts w:hint="eastAsia" w:ascii="宋体" w:hAnsi="宋体" w:cs="宋体"/>
                <w:color w:val="000000"/>
                <w:spacing w:val="0"/>
                <w:w w:val="100"/>
                <w:kern w:val="2"/>
                <w:position w:val="0"/>
                <w:sz w:val="20"/>
                <w:szCs w:val="20"/>
                <w:u w:val="none"/>
                <w:shd w:val="clear" w:color="auto" w:fill="auto"/>
                <w:lang w:val="en-US" w:eastAsia="zh-CN" w:bidi="zh-TW"/>
              </w:rPr>
              <w:t>---完善社区社会组织培育扶持政策和体制机制，重点培育生活服务类、公益慈善类、社区事务类、文体活动类、专业调处类、邻里互助类、乡村振兴类社区社会组织,推动社区社会组织进一步提升质量、优化结构、健全制度、发挥作用</w:t>
            </w:r>
            <w:bookmarkStart w:id="3" w:name="bookmark39"/>
            <w:bookmarkEnd w:id="3"/>
            <w:r>
              <w:rPr>
                <w:rFonts w:hint="eastAsia" w:ascii="宋体" w:hAnsi="宋体" w:cs="宋体"/>
                <w:color w:val="000000"/>
                <w:spacing w:val="0"/>
                <w:w w:val="100"/>
                <w:kern w:val="2"/>
                <w:position w:val="0"/>
                <w:sz w:val="20"/>
                <w:szCs w:val="20"/>
                <w:u w:val="none"/>
                <w:shd w:val="clear" w:color="auto" w:fill="auto"/>
                <w:lang w:val="en-US" w:eastAsia="zh-CN" w:bidi="zh-TW"/>
              </w:rPr>
              <w:t>；</w:t>
            </w:r>
          </w:p>
          <w:p>
            <w:pPr>
              <w:jc w:val="left"/>
              <w:rPr>
                <w:rFonts w:hint="eastAsia" w:ascii="宋体" w:hAnsi="宋体" w:cs="宋体"/>
                <w:color w:val="000000"/>
                <w:spacing w:val="0"/>
                <w:w w:val="100"/>
                <w:kern w:val="2"/>
                <w:position w:val="0"/>
                <w:sz w:val="20"/>
                <w:szCs w:val="20"/>
                <w:u w:val="none"/>
                <w:shd w:val="clear" w:color="auto" w:fill="auto"/>
                <w:lang w:val="en-US" w:eastAsia="zh-CN" w:bidi="zh-TW"/>
              </w:rPr>
            </w:pPr>
            <w:r>
              <w:rPr>
                <w:rFonts w:hint="eastAsia" w:ascii="宋体" w:hAnsi="宋体" w:cs="宋体"/>
                <w:color w:val="000000"/>
                <w:spacing w:val="0"/>
                <w:w w:val="100"/>
                <w:kern w:val="2"/>
                <w:position w:val="0"/>
                <w:sz w:val="20"/>
                <w:szCs w:val="20"/>
                <w:u w:val="none"/>
                <w:shd w:val="clear" w:color="auto" w:fill="auto"/>
                <w:lang w:val="en-US" w:eastAsia="zh-CN" w:bidi="zh-TW"/>
              </w:rPr>
              <w:t xml:space="preserve">    ---实施一批项目计划</w:t>
            </w:r>
            <w:r>
              <w:rPr>
                <w:rFonts w:hint="eastAsia" w:ascii="宋体" w:hAnsi="宋体" w:cs="宋体"/>
                <w:color w:val="000000"/>
                <w:spacing w:val="0"/>
                <w:w w:val="100"/>
                <w:kern w:val="2"/>
                <w:position w:val="0"/>
                <w:sz w:val="20"/>
                <w:szCs w:val="20"/>
                <w:u w:val="none"/>
                <w:shd w:val="clear" w:color="auto" w:fill="auto"/>
                <w:lang w:val="zh-CN" w:eastAsia="zh-CN" w:bidi="zh-TW"/>
              </w:rPr>
              <w:t>、开</w:t>
            </w:r>
            <w:r>
              <w:rPr>
                <w:rFonts w:hint="eastAsia" w:ascii="宋体" w:hAnsi="宋体" w:cs="宋体"/>
                <w:color w:val="000000"/>
                <w:spacing w:val="0"/>
                <w:w w:val="100"/>
                <w:kern w:val="2"/>
                <w:position w:val="0"/>
                <w:sz w:val="20"/>
                <w:szCs w:val="20"/>
                <w:u w:val="none"/>
                <w:shd w:val="clear" w:color="auto" w:fill="auto"/>
                <w:lang w:val="en-US" w:eastAsia="zh-CN" w:bidi="zh-TW"/>
              </w:rPr>
              <w:t>展系列主题活动，围绕居民服务、公益慈善、平安建设等内容，培育一批突出的品牌社区社会组织和品牌活动项目；</w:t>
            </w:r>
          </w:p>
          <w:p>
            <w:pPr>
              <w:jc w:val="left"/>
              <w:rPr>
                <w:rFonts w:hint="eastAsia" w:ascii="宋体" w:hAnsi="宋体" w:cs="宋体"/>
                <w:color w:val="000000"/>
                <w:spacing w:val="0"/>
                <w:w w:val="100"/>
                <w:kern w:val="2"/>
                <w:position w:val="0"/>
                <w:sz w:val="20"/>
                <w:szCs w:val="20"/>
                <w:u w:val="none"/>
                <w:shd w:val="clear" w:color="auto" w:fill="auto"/>
                <w:lang w:val="en-US" w:eastAsia="zh-CN" w:bidi="zh-TW"/>
              </w:rPr>
            </w:pPr>
            <w:bookmarkStart w:id="4" w:name="bookmark40"/>
            <w:bookmarkEnd w:id="4"/>
            <w:r>
              <w:rPr>
                <w:rFonts w:hint="eastAsia" w:ascii="宋体" w:hAnsi="宋体" w:cs="宋体"/>
                <w:color w:val="000000"/>
                <w:spacing w:val="0"/>
                <w:w w:val="100"/>
                <w:kern w:val="2"/>
                <w:position w:val="0"/>
                <w:sz w:val="20"/>
                <w:szCs w:val="20"/>
                <w:u w:val="none"/>
                <w:shd w:val="clear" w:color="auto" w:fill="auto"/>
                <w:lang w:val="en-US" w:eastAsia="zh-CN" w:bidi="zh-TW"/>
              </w:rPr>
              <w:t xml:space="preserve">    ---实施“社区社会组织参与社区服务工程”，引导社区社会组织围绕居民服务、融入社区治理、参与文明创建、开展关心关爱服务、助力乡村振兴,推动社区社会组织在创新基层治理和乡村振兴中发挥积极作用。</w:t>
            </w:r>
          </w:p>
        </w:tc>
      </w:tr>
    </w:tbl>
    <w:p>
      <w:pPr>
        <w:widowControl w:val="0"/>
        <w:wordWrap/>
        <w:adjustRightInd/>
        <w:snapToGrid/>
        <w:spacing w:before="0" w:beforeLines="0" w:after="0" w:afterLines="0" w:line="560" w:lineRule="exact"/>
        <w:ind w:right="0"/>
        <w:jc w:val="center"/>
        <w:textAlignment w:val="auto"/>
        <w:outlineLvl w:val="9"/>
        <w:rPr>
          <w:rFonts w:hint="eastAsia" w:ascii="黑体" w:hAnsi="黑体" w:eastAsia="黑体" w:cs="黑体"/>
          <w:b w:val="0"/>
          <w:bCs/>
          <w:sz w:val="32"/>
          <w:szCs w:val="32"/>
          <w:lang w:eastAsia="zh-CN"/>
        </w:rPr>
      </w:pPr>
    </w:p>
    <w:p>
      <w:pPr>
        <w:widowControl w:val="0"/>
        <w:wordWrap/>
        <w:adjustRightInd/>
        <w:snapToGrid/>
        <w:spacing w:before="0" w:beforeLines="0" w:after="0" w:afterLines="0" w:line="560" w:lineRule="exact"/>
        <w:ind w:right="0"/>
        <w:jc w:val="center"/>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lang w:eastAsia="zh-CN"/>
        </w:rPr>
        <w:t>第五节</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加强城乡社区服务信息化建设</w:t>
      </w:r>
    </w:p>
    <w:p>
      <w:pPr>
        <w:widowControl w:val="0"/>
        <w:wordWrap/>
        <w:adjustRightInd/>
        <w:snapToGrid/>
        <w:spacing w:before="0" w:beforeLines="0" w:after="0" w:afterLines="0" w:line="560" w:lineRule="exact"/>
        <w:ind w:right="0" w:firstLine="640" w:firstLineChars="200"/>
        <w:textAlignment w:val="auto"/>
        <w:outlineLvl w:val="9"/>
        <w:rPr>
          <w:rFonts w:hint="eastAsia" w:ascii="仿宋_GB2312" w:hAnsi="仿宋_GB2312" w:eastAsia="仿宋_GB2312" w:cs="仿宋_GB2312"/>
          <w:bCs/>
          <w:sz w:val="32"/>
          <w:szCs w:val="32"/>
          <w:lang w:val="en-US" w:eastAsia="zh-CN"/>
        </w:rPr>
      </w:pPr>
    </w:p>
    <w:p>
      <w:pPr>
        <w:spacing w:line="560" w:lineRule="exact"/>
        <w:jc w:val="both"/>
        <w:rPr>
          <w:rFonts w:hint="eastAsia" w:ascii="仿宋_GB2312" w:hAnsi="仿宋_GB2312" w:eastAsia="仿宋_GB2312" w:cs="仿宋_GB2312"/>
          <w:bCs/>
          <w:sz w:val="32"/>
          <w:szCs w:val="32"/>
        </w:rPr>
      </w:pPr>
      <w:r>
        <w:rPr>
          <w:rFonts w:hint="eastAsia" w:ascii="仿宋_GB2312" w:eastAsia="仿宋_GB2312"/>
          <w:b/>
          <w:sz w:val="32"/>
          <w:szCs w:val="32"/>
          <w:lang w:val="en-US" w:eastAsia="zh-CN"/>
        </w:rPr>
        <w:t xml:space="preserve">    1.推进智慧社区基础设施建设。</w:t>
      </w:r>
      <w:r>
        <w:rPr>
          <w:rFonts w:hint="eastAsia" w:ascii="仿宋_GB2312" w:hAnsi="仿宋_GB2312" w:eastAsia="仿宋_GB2312" w:cs="仿宋_GB2312"/>
          <w:color w:val="000000"/>
          <w:spacing w:val="6"/>
          <w:sz w:val="32"/>
          <w:szCs w:val="32"/>
          <w:shd w:val="clear" w:color="auto" w:fill="auto"/>
          <w:lang w:val="en-US" w:eastAsia="zh-CN"/>
        </w:rPr>
        <w:t>统筹推进智慧城市、智慧社区基础设施、系统整合和应用终端建设,逐步构建设施智能、服务便捷、管理精细、环境宜居、平安稳定的智慧社区。推进光纤入户,加快5G网络建设,提升社区和家庭互联网宽带接入能力。</w:t>
      </w:r>
      <w:r>
        <w:rPr>
          <w:rFonts w:hint="eastAsia" w:ascii="仿宋_GB2312" w:hAnsi="仿宋_GB2312" w:eastAsia="仿宋_GB2312" w:cs="仿宋_GB2312"/>
          <w:bCs w:val="0"/>
          <w:color w:val="000000"/>
          <w:spacing w:val="6"/>
          <w:sz w:val="32"/>
          <w:szCs w:val="32"/>
          <w:shd w:val="clear" w:color="auto" w:fill="auto"/>
          <w:lang w:val="en-US" w:eastAsia="zh-CN"/>
        </w:rPr>
        <w:t>推动</w:t>
      </w:r>
      <w:r>
        <w:rPr>
          <w:rFonts w:hint="eastAsia" w:ascii="仿宋_GB2312" w:hAnsi="仿宋_GB2312" w:eastAsia="仿宋_GB2312" w:cs="仿宋_GB2312"/>
          <w:bCs w:val="0"/>
          <w:color w:val="000000"/>
          <w:spacing w:val="6"/>
          <w:sz w:val="32"/>
          <w:szCs w:val="32"/>
          <w:shd w:val="clear" w:color="auto" w:fill="auto"/>
        </w:rPr>
        <w:t>社区服务智能化，扩大智能感知技术应用，完善社区自助服务设施布局。</w:t>
      </w:r>
      <w:r>
        <w:rPr>
          <w:rFonts w:hint="eastAsia" w:ascii="仿宋_GB2312" w:hAnsi="仿宋_GB2312" w:eastAsia="仿宋_GB2312" w:cs="仿宋_GB2312"/>
          <w:color w:val="000000"/>
          <w:spacing w:val="6"/>
          <w:sz w:val="32"/>
          <w:szCs w:val="32"/>
          <w:shd w:val="clear" w:color="auto" w:fill="auto"/>
          <w:lang w:val="en-US" w:eastAsia="zh-CN"/>
        </w:rPr>
        <w:t>推广智能快件箱、普及无人售卖机、无人图书借阅机等自助终端建设,为社区居民提供便捷生活服务。推动社区养老、社区家政、社区医疗、社区消防、社区安防等安保服务和社区物业设备设施的智能化改造升级,强化社区治安技防能力。</w:t>
      </w:r>
      <w:r>
        <w:rPr>
          <w:rFonts w:hint="eastAsia" w:ascii="仿宋_GB2312" w:hAnsi="仿宋_GB2312" w:eastAsia="仿宋_GB2312" w:cs="仿宋_GB2312"/>
          <w:bCs w:val="0"/>
          <w:color w:val="000000"/>
          <w:spacing w:val="6"/>
          <w:sz w:val="32"/>
          <w:szCs w:val="32"/>
          <w:shd w:val="clear" w:color="auto" w:fill="auto"/>
          <w:lang w:val="en-US" w:eastAsia="zh-CN"/>
        </w:rPr>
        <w:t>加强社区信息提示屏、公共应急广播、环境监测等系统设施建设,实现公共信息及时发布。</w:t>
      </w:r>
    </w:p>
    <w:p>
      <w:pPr>
        <w:spacing w:line="560" w:lineRule="exact"/>
        <w:jc w:val="left"/>
        <w:rPr>
          <w:rFonts w:hint="eastAsia" w:ascii="仿宋_GB2312" w:eastAsia="仿宋_GB2312"/>
          <w:b/>
          <w:sz w:val="32"/>
          <w:szCs w:val="32"/>
          <w:lang w:val="en-US" w:eastAsia="zh-CN"/>
        </w:rPr>
      </w:pPr>
      <w:r>
        <w:rPr>
          <w:rFonts w:hint="eastAsia" w:ascii="仿宋_GB2312" w:eastAsia="仿宋_GB2312"/>
          <w:b/>
          <w:sz w:val="32"/>
          <w:szCs w:val="32"/>
          <w:lang w:val="en-US" w:eastAsia="zh-CN"/>
        </w:rPr>
        <w:t xml:space="preserve">    </w:t>
      </w:r>
      <w:r>
        <w:rPr>
          <w:rFonts w:hint="eastAsia" w:ascii="仿宋_GB2312" w:eastAsia="仿宋_GB2312"/>
          <w:b/>
          <w:sz w:val="32"/>
          <w:szCs w:val="32"/>
        </w:rPr>
        <w:t>2.</w:t>
      </w:r>
      <w:r>
        <w:rPr>
          <w:rFonts w:hint="eastAsia" w:ascii="仿宋_GB2312" w:eastAsia="仿宋_GB2312"/>
          <w:b/>
          <w:sz w:val="32"/>
          <w:szCs w:val="32"/>
          <w:lang w:val="en-US" w:eastAsia="zh-CN"/>
        </w:rPr>
        <w:t>完善社区服务信息数据库。</w:t>
      </w:r>
      <w:r>
        <w:rPr>
          <w:rFonts w:hint="eastAsia" w:ascii="仿宋_GB2312" w:hAnsi="仿宋_GB2312" w:eastAsia="仿宋_GB2312" w:cs="仿宋_GB2312"/>
          <w:color w:val="000000"/>
          <w:spacing w:val="6"/>
          <w:sz w:val="32"/>
          <w:szCs w:val="32"/>
          <w:shd w:val="clear" w:color="auto" w:fill="auto"/>
          <w:lang w:val="en-US" w:eastAsia="zh-CN"/>
        </w:rPr>
        <w:t>实施“互联网+ 基层治理”行动，建设覆盖城乡社区的综合信息平台，优化整合部署在不同层级、不同部门、分散孤立、用途单一的信息系统，提高社区信息为民服务效率。推进城乡社区数据资源建设,实行基础数据综合采集,实现一次采集、多方利用。广泛采集社区社会组织、网格员队伍、志愿者队伍、社区服务企业和单位等信息资源,促进城乡社区公共服务、便民利民服务、志愿互助服务有机融合和信息集成。加强社区数据资源有序汇集、关联分析、高效处理,为社区各类服务开展提供精准匹配、精准反馈,提高服务效率和服务质量。</w:t>
      </w:r>
    </w:p>
    <w:p>
      <w:pPr>
        <w:spacing w:line="560" w:lineRule="exact"/>
        <w:jc w:val="both"/>
        <w:rPr>
          <w:rFonts w:hint="eastAsia" w:ascii="仿宋_GB2312" w:hAnsi="仿宋_GB2312" w:eastAsia="仿宋_GB2312" w:cs="仿宋_GB2312"/>
          <w:color w:val="000000"/>
          <w:spacing w:val="6"/>
          <w:sz w:val="32"/>
          <w:szCs w:val="32"/>
          <w:shd w:val="clear" w:color="auto" w:fill="auto"/>
          <w:lang w:val="en-US" w:eastAsia="zh-CN"/>
        </w:rPr>
      </w:pPr>
      <w:r>
        <w:rPr>
          <w:rFonts w:hint="eastAsia" w:ascii="仿宋_GB2312" w:eastAsia="仿宋_GB2312"/>
          <w:b/>
          <w:sz w:val="32"/>
          <w:szCs w:val="32"/>
          <w:lang w:val="en-US" w:eastAsia="zh-CN"/>
        </w:rPr>
        <w:t xml:space="preserve">    3.加强社区服务信息化应用。</w:t>
      </w:r>
      <w:r>
        <w:rPr>
          <w:rFonts w:hint="eastAsia" w:ascii="仿宋_GB2312" w:hAnsi="仿宋_GB2312" w:eastAsia="仿宋_GB2312" w:cs="仿宋_GB2312"/>
          <w:color w:val="000000"/>
          <w:spacing w:val="6"/>
          <w:sz w:val="32"/>
          <w:szCs w:val="32"/>
          <w:shd w:val="clear" w:color="auto" w:fill="auto"/>
          <w:lang w:val="en-US" w:eastAsia="zh-CN"/>
        </w:rPr>
        <w:t>依托政务服务平台和政务信息资源共享交换平合,推动各类政务服务向乡镇（街道）、 城乡社区延伸，完善社区政务自助便民服务网络布局，推动“互联网+政务服务”向城乡社区延伸覆盖。提升政策宣传、民情沟通、便民服务效能,让数据多跑路、群众少跑腿。构建社区治理服务的网上办事、网格管理、居民自治、生活服务等智能化应用系统,打通服务居民最后一公里。大力发展城乡社区电子商务,发展线上线下相结合的社区服务新模式,依托农村社区综合服务设施,探索农村电子商务与农村社区服务有机结合的新路子。支持利用互联网、物联网、区块链、大数据、云计算、人工智能等现代信息技术,推动建设数字社区、未来社区,高效匹配社区全生活链供需。大力发展城乡社区电子商务，探索建立无人物流配送体系。充分考虑老年人等特殊群体的习惯和需求,推行适老化和无障碍信息服务,保留必要的线下服务渠道。深化全国基层政权建设和社区治理信息系统在我省的推广应用，拓展社区服务功能。</w:t>
      </w:r>
    </w:p>
    <w:p>
      <w:pPr>
        <w:widowControl w:val="0"/>
        <w:wordWrap/>
        <w:adjustRightInd/>
        <w:snapToGrid/>
        <w:spacing w:before="0" w:beforeLines="0" w:after="0" w:afterLines="0" w:line="240" w:lineRule="auto"/>
        <w:ind w:right="0"/>
        <w:jc w:val="center"/>
        <w:textAlignment w:val="auto"/>
        <w:outlineLvl w:val="9"/>
        <w:rPr>
          <w:rFonts w:hint="eastAsia" w:ascii="宋体" w:hAnsi="宋体" w:cs="宋体"/>
          <w:b/>
          <w:bCs/>
          <w:color w:val="000000"/>
          <w:spacing w:val="0"/>
          <w:w w:val="100"/>
          <w:kern w:val="2"/>
          <w:position w:val="0"/>
          <w:sz w:val="28"/>
          <w:szCs w:val="28"/>
          <w:u w:val="none"/>
          <w:shd w:val="clear" w:color="auto" w:fill="auto"/>
          <w:lang w:val="en-US" w:eastAsia="zh-CN" w:bidi="zh-TW"/>
        </w:rPr>
      </w:pPr>
    </w:p>
    <w:p>
      <w:pPr>
        <w:widowControl w:val="0"/>
        <w:wordWrap/>
        <w:adjustRightInd/>
        <w:snapToGrid/>
        <w:spacing w:before="0" w:beforeLines="0" w:after="0" w:afterLines="0" w:line="240" w:lineRule="auto"/>
        <w:ind w:right="0"/>
        <w:jc w:val="center"/>
        <w:textAlignment w:val="auto"/>
        <w:outlineLvl w:val="9"/>
        <w:rPr>
          <w:rFonts w:hint="eastAsia" w:ascii="宋体" w:hAnsi="宋体" w:cs="宋体"/>
          <w:b/>
          <w:bCs/>
          <w:color w:val="000000"/>
          <w:spacing w:val="0"/>
          <w:w w:val="100"/>
          <w:kern w:val="2"/>
          <w:position w:val="0"/>
          <w:sz w:val="28"/>
          <w:szCs w:val="28"/>
          <w:u w:val="none"/>
          <w:shd w:val="clear" w:color="auto" w:fill="auto"/>
          <w:lang w:val="en-US" w:eastAsia="zh-CN" w:bidi="zh-TW"/>
        </w:rPr>
      </w:pPr>
      <w:r>
        <w:rPr>
          <w:rFonts w:hint="eastAsia" w:ascii="宋体" w:hAnsi="宋体" w:cs="宋体"/>
          <w:b/>
          <w:bCs/>
          <w:color w:val="000000"/>
          <w:spacing w:val="0"/>
          <w:w w:val="100"/>
          <w:kern w:val="2"/>
          <w:position w:val="0"/>
          <w:sz w:val="28"/>
          <w:szCs w:val="28"/>
          <w:u w:val="none"/>
          <w:shd w:val="clear" w:color="auto" w:fill="auto"/>
          <w:lang w:val="en-US" w:eastAsia="zh-CN" w:bidi="zh-TW"/>
        </w:rPr>
        <w:t>专栏5</w:t>
      </w:r>
      <w:r>
        <w:rPr>
          <w:rFonts w:hint="eastAsia" w:ascii="宋体" w:hAnsi="宋体" w:eastAsia="宋体" w:cs="宋体"/>
          <w:b/>
          <w:bCs/>
          <w:color w:val="000000"/>
          <w:spacing w:val="0"/>
          <w:w w:val="100"/>
          <w:kern w:val="2"/>
          <w:position w:val="0"/>
          <w:sz w:val="28"/>
          <w:szCs w:val="28"/>
          <w:u w:val="none"/>
          <w:shd w:val="clear" w:color="auto" w:fill="auto"/>
          <w:lang w:val="en-US" w:eastAsia="zh-CN" w:bidi="zh-TW"/>
        </w:rPr>
        <w:t xml:space="preserve"> </w:t>
      </w:r>
      <w:r>
        <w:rPr>
          <w:rFonts w:hint="eastAsia" w:ascii="宋体" w:hAnsi="宋体" w:cs="宋体"/>
          <w:b/>
          <w:bCs/>
          <w:color w:val="000000"/>
          <w:spacing w:val="0"/>
          <w:w w:val="100"/>
          <w:kern w:val="2"/>
          <w:position w:val="0"/>
          <w:sz w:val="28"/>
          <w:szCs w:val="28"/>
          <w:u w:val="none"/>
          <w:shd w:val="clear" w:color="auto" w:fill="auto"/>
          <w:lang w:val="en-US" w:eastAsia="zh-CN" w:bidi="zh-TW"/>
        </w:rPr>
        <w:t xml:space="preserve"> “互联网</w:t>
      </w:r>
      <w:r>
        <w:rPr>
          <w:rFonts w:hint="eastAsia" w:ascii="宋体" w:hAnsi="宋体" w:cs="宋体"/>
          <w:b/>
          <w:bCs/>
          <w:color w:val="000000"/>
          <w:spacing w:val="0"/>
          <w:w w:val="100"/>
          <w:kern w:val="2"/>
          <w:position w:val="0"/>
          <w:sz w:val="28"/>
          <w:szCs w:val="28"/>
          <w:u w:val="none"/>
          <w:shd w:val="clear" w:color="auto" w:fill="auto"/>
          <w:lang w:val="en-US" w:eastAsia="en-US" w:bidi="zh-TW"/>
        </w:rPr>
        <w:t>+</w:t>
      </w:r>
      <w:r>
        <w:rPr>
          <w:rFonts w:hint="eastAsia" w:ascii="宋体" w:hAnsi="宋体" w:cs="宋体"/>
          <w:b/>
          <w:bCs/>
          <w:color w:val="000000"/>
          <w:spacing w:val="0"/>
          <w:w w:val="100"/>
          <w:kern w:val="2"/>
          <w:position w:val="0"/>
          <w:sz w:val="28"/>
          <w:szCs w:val="28"/>
          <w:u w:val="none"/>
          <w:shd w:val="clear" w:color="auto" w:fill="auto"/>
          <w:lang w:val="en-US" w:eastAsia="zh-CN" w:bidi="zh-TW"/>
        </w:rPr>
        <w:t>基层治理</w:t>
      </w:r>
      <w:r>
        <w:rPr>
          <w:rFonts w:hint="default" w:ascii="宋体" w:hAnsi="宋体" w:cs="宋体"/>
          <w:b/>
          <w:bCs/>
          <w:color w:val="000000"/>
          <w:spacing w:val="0"/>
          <w:w w:val="100"/>
          <w:kern w:val="2"/>
          <w:position w:val="0"/>
          <w:sz w:val="28"/>
          <w:szCs w:val="28"/>
          <w:u w:val="none"/>
          <w:shd w:val="clear" w:color="auto" w:fill="auto"/>
          <w:lang w:val="en-US" w:eastAsia="zh-CN" w:bidi="zh-TW"/>
        </w:rPr>
        <w:t>”</w:t>
      </w:r>
      <w:r>
        <w:rPr>
          <w:rFonts w:hint="eastAsia" w:ascii="宋体" w:hAnsi="宋体" w:cs="宋体"/>
          <w:b/>
          <w:bCs/>
          <w:color w:val="000000"/>
          <w:spacing w:val="0"/>
          <w:w w:val="100"/>
          <w:kern w:val="2"/>
          <w:position w:val="0"/>
          <w:sz w:val="28"/>
          <w:szCs w:val="28"/>
          <w:u w:val="none"/>
          <w:shd w:val="clear" w:color="auto" w:fill="auto"/>
          <w:lang w:val="en-US" w:eastAsia="zh-CN" w:bidi="zh-TW"/>
        </w:rPr>
        <w:t>专项行动</w:t>
      </w:r>
    </w:p>
    <w:p>
      <w:pPr>
        <w:widowControl w:val="0"/>
        <w:wordWrap/>
        <w:adjustRightInd/>
        <w:snapToGrid/>
        <w:spacing w:before="0" w:beforeLines="0" w:after="0" w:afterLines="0" w:line="240" w:lineRule="auto"/>
        <w:ind w:right="0"/>
        <w:jc w:val="center"/>
        <w:textAlignment w:val="auto"/>
        <w:outlineLvl w:val="9"/>
        <w:rPr>
          <w:rFonts w:hint="eastAsia" w:ascii="宋体" w:hAnsi="宋体" w:cs="宋体"/>
          <w:b/>
          <w:bCs/>
          <w:color w:val="000000"/>
          <w:spacing w:val="0"/>
          <w:w w:val="100"/>
          <w:kern w:val="2"/>
          <w:position w:val="0"/>
          <w:sz w:val="28"/>
          <w:szCs w:val="28"/>
          <w:u w:val="none"/>
          <w:shd w:val="clear" w:color="auto" w:fill="auto"/>
          <w:lang w:val="en-US" w:eastAsia="zh-CN" w:bidi="zh-TW"/>
        </w:rPr>
      </w:pPr>
    </w:p>
    <w:tbl>
      <w:tblPr>
        <w:tblStyle w:val="3"/>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5" w:hRule="atLeast"/>
          <w:jc w:val="center"/>
        </w:trPr>
        <w:tc>
          <w:tcPr>
            <w:tcW w:w="8522"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
                <w:sz w:val="32"/>
                <w:szCs w:val="32"/>
              </w:rPr>
            </w:pPr>
            <w:r>
              <w:rPr>
                <w:rFonts w:hint="eastAsia" w:cs="宋体"/>
                <w:color w:val="000000"/>
                <w:spacing w:val="0"/>
                <w:w w:val="100"/>
                <w:kern w:val="2"/>
                <w:position w:val="0"/>
                <w:sz w:val="20"/>
                <w:szCs w:val="20"/>
                <w:u w:val="none"/>
                <w:shd w:val="clear" w:color="auto" w:fill="auto"/>
                <w:lang w:val="en-US" w:eastAsia="zh-CN" w:bidi="zh-TW"/>
              </w:rPr>
              <w:t xml:space="preserve">   </w:t>
            </w:r>
            <w:r>
              <w:rPr>
                <w:rFonts w:hint="eastAsia" w:ascii="宋体" w:hAnsi="宋体" w:cs="宋体"/>
                <w:color w:val="000000"/>
                <w:spacing w:val="0"/>
                <w:w w:val="100"/>
                <w:kern w:val="2"/>
                <w:position w:val="0"/>
                <w:sz w:val="20"/>
                <w:szCs w:val="20"/>
                <w:u w:val="none"/>
                <w:shd w:val="clear" w:color="auto" w:fill="auto"/>
                <w:lang w:val="en-US" w:eastAsia="zh-CN" w:bidi="zh-TW"/>
              </w:rPr>
              <w:t xml:space="preserve"> 综合利用全省乡镇（街道）、村（社区）地理信息、人口、资源环境、社会经济、民生保障等数据资源，共建全国基层治理数据库，实行村（社区）数据一次釆集、多方利用，推动基层治理数</w:t>
            </w:r>
            <w:r>
              <w:rPr>
                <w:rFonts w:hint="eastAsia" w:ascii="宋体" w:hAnsi="宋体" w:cs="宋体"/>
                <w:color w:val="000000"/>
                <w:spacing w:val="0"/>
                <w:w w:val="100"/>
                <w:kern w:val="2"/>
                <w:position w:val="0"/>
                <w:sz w:val="20"/>
                <w:szCs w:val="20"/>
                <w:u w:val="none"/>
                <w:shd w:val="clear" w:color="auto" w:fill="auto"/>
                <w:lang w:val="zh-CN" w:eastAsia="zh-CN" w:bidi="zh-TW"/>
              </w:rPr>
              <w:t>据资源</w:t>
            </w:r>
            <w:r>
              <w:rPr>
                <w:rFonts w:hint="eastAsia" w:ascii="宋体" w:hAnsi="宋体" w:cs="宋体"/>
                <w:color w:val="000000"/>
                <w:spacing w:val="0"/>
                <w:w w:val="100"/>
                <w:kern w:val="2"/>
                <w:position w:val="0"/>
                <w:sz w:val="20"/>
                <w:szCs w:val="20"/>
                <w:u w:val="none"/>
                <w:shd w:val="clear" w:color="auto" w:fill="auto"/>
                <w:lang w:val="en-US" w:eastAsia="zh-CN" w:bidi="zh-TW"/>
              </w:rPr>
              <w:t>共享，根据需要向基层开放使用。推动各地区政务服务平台向乡镇</w:t>
            </w:r>
            <w:r>
              <w:rPr>
                <w:rFonts w:hint="eastAsia" w:ascii="宋体" w:hAnsi="宋体" w:cs="宋体"/>
                <w:color w:val="000000"/>
                <w:spacing w:val="0"/>
                <w:w w:val="100"/>
                <w:kern w:val="2"/>
                <w:position w:val="0"/>
                <w:sz w:val="20"/>
                <w:szCs w:val="20"/>
                <w:u w:val="none"/>
                <w:shd w:val="clear" w:color="auto" w:fill="auto"/>
                <w:lang w:val="en-US" w:eastAsia="en-US" w:bidi="zh-TW"/>
              </w:rPr>
              <w:t>（</w:t>
            </w:r>
            <w:r>
              <w:rPr>
                <w:rFonts w:hint="eastAsia" w:ascii="宋体" w:hAnsi="宋体" w:cs="宋体"/>
                <w:color w:val="000000"/>
                <w:spacing w:val="0"/>
                <w:w w:val="100"/>
                <w:kern w:val="2"/>
                <w:position w:val="0"/>
                <w:sz w:val="20"/>
                <w:szCs w:val="20"/>
                <w:u w:val="none"/>
                <w:shd w:val="clear" w:color="auto" w:fill="auto"/>
                <w:lang w:val="en-US" w:eastAsia="zh-CN" w:bidi="zh-TW"/>
              </w:rPr>
              <w:t>街道</w:t>
            </w:r>
            <w:r>
              <w:rPr>
                <w:rFonts w:hint="eastAsia" w:ascii="宋体" w:hAnsi="宋体" w:cs="宋体"/>
                <w:color w:val="000000"/>
                <w:spacing w:val="0"/>
                <w:w w:val="100"/>
                <w:kern w:val="2"/>
                <w:position w:val="0"/>
                <w:sz w:val="20"/>
                <w:szCs w:val="20"/>
                <w:u w:val="none"/>
                <w:shd w:val="clear" w:color="auto" w:fill="auto"/>
                <w:lang w:val="en-US" w:eastAsia="en-US" w:bidi="zh-TW"/>
              </w:rPr>
              <w:t>）</w:t>
            </w:r>
            <w:r>
              <w:rPr>
                <w:rFonts w:hint="eastAsia" w:ascii="宋体" w:hAnsi="宋体" w:cs="宋体"/>
                <w:color w:val="000000"/>
                <w:spacing w:val="0"/>
                <w:w w:val="100"/>
                <w:kern w:val="2"/>
                <w:position w:val="0"/>
                <w:sz w:val="20"/>
                <w:szCs w:val="20"/>
                <w:u w:val="none"/>
                <w:shd w:val="clear" w:color="auto" w:fill="auto"/>
                <w:lang w:val="en-US" w:eastAsia="zh-CN" w:bidi="zh-TW"/>
              </w:rPr>
              <w:t>延伸，实现政务通用自助服务一体机城乡社区全覆盖，建设开发智慧社区信息系统和简便应用软件，提升政策宣传、民情沟通、便民服务</w:t>
            </w:r>
            <w:r>
              <w:rPr>
                <w:rFonts w:hint="eastAsia" w:ascii="宋体" w:hAnsi="宋体" w:cs="宋体"/>
                <w:color w:val="000000"/>
                <w:spacing w:val="0"/>
                <w:w w:val="100"/>
                <w:kern w:val="2"/>
                <w:position w:val="0"/>
                <w:sz w:val="20"/>
                <w:szCs w:val="20"/>
                <w:u w:val="none"/>
                <w:shd w:val="clear" w:color="auto" w:fill="auto"/>
                <w:lang w:val="zh-CN" w:eastAsia="zh-CN" w:bidi="zh-TW"/>
              </w:rPr>
              <w:t>效能。</w:t>
            </w:r>
            <w:r>
              <w:rPr>
                <w:rFonts w:hint="eastAsia" w:ascii="宋体" w:hAnsi="宋体" w:cs="宋体"/>
                <w:color w:val="000000"/>
                <w:spacing w:val="0"/>
                <w:w w:val="100"/>
                <w:kern w:val="2"/>
                <w:position w:val="0"/>
                <w:sz w:val="20"/>
                <w:szCs w:val="20"/>
                <w:u w:val="none"/>
                <w:shd w:val="clear" w:color="auto" w:fill="auto"/>
                <w:lang w:val="en-US" w:eastAsia="zh-CN" w:bidi="zh-TW"/>
              </w:rPr>
              <w:t>到 2021年底，全省行政村通宽带动态清零，2025年底，实现全省75%行政村通</w:t>
            </w:r>
            <w:r>
              <w:rPr>
                <w:rFonts w:hint="eastAsia" w:ascii="宋体" w:hAnsi="宋体" w:cs="宋体"/>
                <w:color w:val="000000"/>
                <w:spacing w:val="0"/>
                <w:w w:val="100"/>
                <w:kern w:val="2"/>
                <w:position w:val="0"/>
                <w:sz w:val="20"/>
                <w:szCs w:val="20"/>
                <w:u w:val="none"/>
                <w:shd w:val="clear" w:color="auto" w:fill="auto"/>
                <w:lang w:val="en-US" w:eastAsia="en-US" w:bidi="zh-TW"/>
              </w:rPr>
              <w:t>5G。</w:t>
            </w:r>
          </w:p>
        </w:tc>
      </w:tr>
    </w:tbl>
    <w:p>
      <w:pPr>
        <w:widowControl w:val="0"/>
        <w:wordWrap/>
        <w:adjustRightInd/>
        <w:snapToGrid/>
        <w:spacing w:before="0" w:beforeLines="0" w:after="0" w:afterLines="0" w:line="240" w:lineRule="auto"/>
        <w:ind w:right="0"/>
        <w:jc w:val="center"/>
        <w:textAlignment w:val="auto"/>
        <w:outlineLvl w:val="9"/>
        <w:rPr>
          <w:rFonts w:hint="eastAsia" w:ascii="黑体" w:hAnsi="黑体" w:eastAsia="黑体" w:cs="黑体"/>
          <w:b w:val="0"/>
          <w:bCs/>
          <w:sz w:val="32"/>
          <w:szCs w:val="32"/>
          <w:lang w:eastAsia="zh-CN"/>
        </w:rPr>
      </w:pPr>
    </w:p>
    <w:p>
      <w:pPr>
        <w:widowControl w:val="0"/>
        <w:wordWrap/>
        <w:adjustRightInd/>
        <w:snapToGrid/>
        <w:spacing w:before="0" w:beforeLines="0" w:after="0" w:afterLines="0" w:line="240" w:lineRule="auto"/>
        <w:ind w:right="0"/>
        <w:jc w:val="center"/>
        <w:textAlignment w:val="auto"/>
        <w:outlineLvl w:val="9"/>
        <w:rPr>
          <w:rFonts w:ascii="楷体_GB2312" w:eastAsia="楷体_GB2312"/>
          <w:b/>
          <w:sz w:val="32"/>
          <w:szCs w:val="32"/>
        </w:rPr>
      </w:pPr>
      <w:r>
        <w:rPr>
          <w:rFonts w:hint="eastAsia" w:ascii="黑体" w:hAnsi="黑体" w:eastAsia="黑体" w:cs="黑体"/>
          <w:b w:val="0"/>
          <w:bCs/>
          <w:sz w:val="32"/>
          <w:szCs w:val="32"/>
          <w:lang w:eastAsia="zh-CN"/>
        </w:rPr>
        <w:t>第六节</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推进城乡社区服务人才队伍建设</w:t>
      </w:r>
    </w:p>
    <w:p>
      <w:pPr>
        <w:widowControl w:val="0"/>
        <w:wordWrap/>
        <w:adjustRightInd/>
        <w:snapToGrid/>
        <w:spacing w:before="0" w:beforeLines="0" w:after="0" w:afterLines="0" w:line="240" w:lineRule="auto"/>
        <w:ind w:right="0" w:firstLine="643" w:firstLineChars="200"/>
        <w:textAlignment w:val="auto"/>
        <w:outlineLvl w:val="9"/>
        <w:rPr>
          <w:rFonts w:hint="eastAsia" w:ascii="仿宋_GB2312" w:hAnsi="仿宋_GB2312" w:eastAsia="仿宋_GB2312" w:cs="仿宋_GB2312"/>
          <w:b/>
          <w:sz w:val="32"/>
          <w:szCs w:val="32"/>
          <w:lang w:val="en-US" w:eastAsia="zh-CN"/>
        </w:rPr>
      </w:pPr>
    </w:p>
    <w:p>
      <w:pPr>
        <w:widowControl w:val="0"/>
        <w:numPr>
          <w:ilvl w:val="0"/>
          <w:numId w:val="0"/>
        </w:numPr>
        <w:wordWrap/>
        <w:adjustRightInd/>
        <w:snapToGrid/>
        <w:spacing w:before="0" w:beforeLines="0" w:after="0" w:afterLines="0" w:line="560" w:lineRule="exact"/>
        <w:ind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lang w:val="en-US" w:eastAsia="zh-CN"/>
        </w:rPr>
        <w:t xml:space="preserve">    1.强化社区工作者队伍建设。</w:t>
      </w:r>
      <w:r>
        <w:rPr>
          <w:rFonts w:hint="eastAsia" w:ascii="仿宋_GB2312" w:hAnsi="仿宋_GB2312" w:eastAsia="仿宋_GB2312" w:cs="仿宋_GB2312"/>
          <w:color w:val="000000"/>
          <w:spacing w:val="6"/>
          <w:sz w:val="32"/>
          <w:szCs w:val="32"/>
          <w:shd w:val="clear" w:color="auto" w:fill="auto"/>
        </w:rPr>
        <w:t>规范村（居）民委员会换届选举，</w:t>
      </w:r>
      <w:r>
        <w:rPr>
          <w:rFonts w:hint="eastAsia" w:ascii="仿宋_GB2312" w:hAnsi="仿宋_GB2312" w:eastAsia="仿宋_GB2312" w:cs="仿宋_GB2312"/>
          <w:color w:val="000000"/>
          <w:spacing w:val="6"/>
          <w:sz w:val="32"/>
          <w:szCs w:val="32"/>
          <w:shd w:val="clear" w:color="auto" w:fill="auto"/>
          <w:lang w:val="en-US" w:eastAsia="zh-CN"/>
        </w:rPr>
        <w:t>选优配强村（社区）“两委”班子成员,积极推行村（社区）党组织书记通过法定程序担任村（居）民委员会主任、村（社区）“两委”班子成员交叉任职。</w:t>
      </w:r>
      <w:r>
        <w:rPr>
          <w:rFonts w:hint="eastAsia" w:ascii="仿宋_GB2312" w:hAnsi="仿宋_GB2312" w:eastAsia="仿宋_GB2312" w:cs="仿宋_GB2312"/>
          <w:color w:val="000000"/>
          <w:spacing w:val="6"/>
          <w:sz w:val="32"/>
          <w:szCs w:val="32"/>
          <w:shd w:val="clear" w:color="auto" w:fill="auto"/>
        </w:rPr>
        <w:t>全面落实村（社区）</w:t>
      </w:r>
      <w:r>
        <w:rPr>
          <w:rFonts w:hint="eastAsia" w:ascii="仿宋_GB2312" w:hAnsi="仿宋_GB2312" w:eastAsia="仿宋_GB2312" w:cs="仿宋_GB2312"/>
          <w:color w:val="000000"/>
          <w:spacing w:val="6"/>
          <w:sz w:val="32"/>
          <w:szCs w:val="32"/>
          <w:shd w:val="clear" w:color="auto" w:fill="auto"/>
          <w:lang w:val="en-US" w:eastAsia="zh-CN"/>
        </w:rPr>
        <w:t>“两</w:t>
      </w:r>
      <w:r>
        <w:rPr>
          <w:rFonts w:hint="eastAsia" w:ascii="仿宋_GB2312" w:hAnsi="仿宋_GB2312" w:eastAsia="仿宋_GB2312" w:cs="仿宋_GB2312"/>
          <w:color w:val="000000"/>
          <w:spacing w:val="6"/>
          <w:sz w:val="32"/>
          <w:szCs w:val="32"/>
          <w:shd w:val="clear" w:color="auto" w:fill="auto"/>
        </w:rPr>
        <w:t>委”班子成员资格联审机制，建立健全村</w:t>
      </w:r>
      <w:r>
        <w:rPr>
          <w:rFonts w:hint="eastAsia" w:ascii="仿宋_GB2312" w:hAnsi="仿宋_GB2312" w:eastAsia="仿宋_GB2312" w:cs="仿宋_GB2312"/>
          <w:color w:val="000000"/>
          <w:spacing w:val="6"/>
          <w:sz w:val="32"/>
          <w:szCs w:val="32"/>
          <w:shd w:val="clear" w:color="auto" w:fill="auto"/>
          <w:lang w:eastAsia="zh-CN"/>
        </w:rPr>
        <w:t>（</w:t>
      </w:r>
      <w:r>
        <w:rPr>
          <w:rFonts w:hint="eastAsia" w:ascii="仿宋_GB2312" w:hAnsi="仿宋_GB2312" w:eastAsia="仿宋_GB2312" w:cs="仿宋_GB2312"/>
          <w:color w:val="000000"/>
          <w:spacing w:val="6"/>
          <w:sz w:val="32"/>
          <w:szCs w:val="32"/>
          <w:shd w:val="clear" w:color="auto" w:fill="auto"/>
        </w:rPr>
        <w:t>社区</w:t>
      </w:r>
      <w:r>
        <w:rPr>
          <w:rFonts w:hint="eastAsia" w:ascii="仿宋_GB2312" w:hAnsi="仿宋_GB2312" w:eastAsia="仿宋_GB2312" w:cs="仿宋_GB2312"/>
          <w:color w:val="000000"/>
          <w:spacing w:val="6"/>
          <w:sz w:val="32"/>
          <w:szCs w:val="32"/>
          <w:shd w:val="clear" w:color="auto" w:fill="auto"/>
          <w:lang w:eastAsia="zh-CN"/>
        </w:rPr>
        <w:t>）</w:t>
      </w:r>
      <w:r>
        <w:rPr>
          <w:rFonts w:hint="eastAsia" w:ascii="仿宋_GB2312" w:hAnsi="仿宋_GB2312" w:eastAsia="仿宋_GB2312" w:cs="仿宋_GB2312"/>
          <w:color w:val="000000"/>
          <w:spacing w:val="6"/>
          <w:sz w:val="32"/>
          <w:szCs w:val="32"/>
          <w:shd w:val="clear" w:color="auto" w:fill="auto"/>
        </w:rPr>
        <w:t>党组织书记后备人才库。加快建立以社区党组织和社区自治组织成员为主体,以社区专职工作人员为重点，以政府派驻人员、其他社区服务从业人员和社区志愿者为补充的社区工作队伍。</w:t>
      </w:r>
      <w:r>
        <w:rPr>
          <w:rFonts w:hint="eastAsia" w:ascii="仿宋_GB2312" w:hAnsi="仿宋_GB2312" w:eastAsia="仿宋_GB2312" w:cs="仿宋_GB2312"/>
          <w:color w:val="000000"/>
          <w:spacing w:val="6"/>
          <w:sz w:val="32"/>
          <w:szCs w:val="32"/>
          <w:shd w:val="clear" w:color="auto" w:fill="auto"/>
          <w:lang w:val="en-US" w:eastAsia="zh-CN"/>
        </w:rPr>
        <w:t>通过选派、聘用、招考等方式,选拔优秀人才充实社区专职工作者队伍，</w:t>
      </w:r>
      <w:r>
        <w:rPr>
          <w:rFonts w:hint="eastAsia" w:ascii="仿宋_GB2312" w:hAnsi="仿宋_GB2312" w:eastAsia="仿宋_GB2312" w:cs="仿宋_GB2312"/>
          <w:color w:val="000000"/>
          <w:spacing w:val="6"/>
          <w:sz w:val="32"/>
          <w:szCs w:val="32"/>
          <w:shd w:val="clear" w:color="auto" w:fill="auto"/>
          <w:lang w:eastAsia="zh-CN"/>
        </w:rPr>
        <w:t>综合考虑服务居民数量等因素，合理确定社区工作者配备标准，</w:t>
      </w:r>
      <w:r>
        <w:rPr>
          <w:rFonts w:hint="eastAsia" w:ascii="仿宋_GB2312" w:hAnsi="仿宋_GB2312" w:eastAsia="仿宋_GB2312" w:cs="仿宋_GB2312"/>
          <w:color w:val="000000"/>
          <w:spacing w:val="6"/>
          <w:sz w:val="32"/>
          <w:szCs w:val="32"/>
          <w:shd w:val="clear" w:color="auto" w:fill="auto"/>
          <w:lang w:val="en-US" w:eastAsia="zh-CN"/>
        </w:rPr>
        <w:t>到2025年实现每万名城镇常住人口拥有社区工作者不少于18人。</w:t>
      </w:r>
    </w:p>
    <w:p>
      <w:pPr>
        <w:widowControl w:val="0"/>
        <w:numPr>
          <w:ilvl w:val="0"/>
          <w:numId w:val="0"/>
        </w:numPr>
        <w:wordWrap/>
        <w:adjustRightInd/>
        <w:snapToGrid/>
        <w:spacing w:before="0" w:beforeLines="0" w:after="0" w:afterLines="0" w:line="560" w:lineRule="exact"/>
        <w:ind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sz w:val="32"/>
          <w:szCs w:val="32"/>
          <w:lang w:val="en-US" w:eastAsia="zh-CN"/>
        </w:rPr>
        <w:t>2.提升社区工作者服务能力。</w:t>
      </w:r>
      <w:r>
        <w:rPr>
          <w:rFonts w:hint="eastAsia" w:ascii="仿宋_GB2312" w:hAnsi="仿宋_GB2312" w:eastAsia="仿宋_GB2312" w:cs="仿宋_GB2312"/>
          <w:color w:val="000000"/>
          <w:spacing w:val="6"/>
          <w:sz w:val="32"/>
          <w:szCs w:val="32"/>
          <w:shd w:val="clear" w:color="auto" w:fill="auto"/>
        </w:rPr>
        <w:t>要以坚持因需施教、理论联系实际、注重岗位技能、讲求实效和分类实施为原则，按照“一岗多责、一专多能”的人才培养要求，</w:t>
      </w:r>
      <w:r>
        <w:rPr>
          <w:rFonts w:hint="eastAsia" w:ascii="仿宋_GB2312" w:hAnsi="仿宋_GB2312" w:eastAsia="仿宋_GB2312" w:cs="仿宋_GB2312"/>
          <w:color w:val="000000"/>
          <w:spacing w:val="6"/>
          <w:sz w:val="32"/>
          <w:szCs w:val="32"/>
          <w:shd w:val="clear" w:color="auto" w:fill="auto"/>
          <w:lang w:val="en-US" w:eastAsia="zh-CN"/>
        </w:rPr>
        <w:t>针对职业年限、受教育层次、业务技能等差异情况，由各县（市、区）和乡镇（街道）按需组织开展知识普及和专业培训，将应急救护、老年人护理社区需求调查、社区活动策划、社会组织培育、人际关系协调突发事件应对等实用技能纳入社区工作者轮训培训课程。</w:t>
      </w:r>
      <w:r>
        <w:rPr>
          <w:rFonts w:hint="eastAsia" w:ascii="仿宋_GB2312" w:hAnsi="仿宋_GB2312" w:eastAsia="仿宋_GB2312" w:cs="仿宋_GB2312"/>
          <w:color w:val="000000"/>
          <w:spacing w:val="6"/>
          <w:sz w:val="32"/>
          <w:szCs w:val="32"/>
          <w:shd w:val="clear" w:color="auto" w:fill="auto"/>
          <w:lang w:eastAsia="zh-CN"/>
        </w:rPr>
        <w:t>村（</w:t>
      </w:r>
      <w:r>
        <w:rPr>
          <w:rFonts w:hint="eastAsia" w:ascii="仿宋_GB2312" w:hAnsi="仿宋_GB2312" w:eastAsia="仿宋_GB2312" w:cs="仿宋_GB2312"/>
          <w:color w:val="000000"/>
          <w:spacing w:val="6"/>
          <w:sz w:val="32"/>
          <w:szCs w:val="32"/>
          <w:shd w:val="clear" w:color="auto" w:fill="auto"/>
        </w:rPr>
        <w:t>居</w:t>
      </w:r>
      <w:r>
        <w:rPr>
          <w:rFonts w:hint="eastAsia" w:ascii="仿宋_GB2312" w:hAnsi="仿宋_GB2312" w:eastAsia="仿宋_GB2312" w:cs="仿宋_GB2312"/>
          <w:color w:val="000000"/>
          <w:spacing w:val="6"/>
          <w:sz w:val="32"/>
          <w:szCs w:val="32"/>
          <w:shd w:val="clear" w:color="auto" w:fill="auto"/>
          <w:lang w:eastAsia="zh-CN"/>
        </w:rPr>
        <w:t>）</w:t>
      </w:r>
      <w:r>
        <w:rPr>
          <w:rFonts w:hint="eastAsia" w:ascii="仿宋_GB2312" w:hAnsi="仿宋_GB2312" w:eastAsia="仿宋_GB2312" w:cs="仿宋_GB2312"/>
          <w:color w:val="000000"/>
          <w:spacing w:val="6"/>
          <w:sz w:val="32"/>
          <w:szCs w:val="32"/>
          <w:shd w:val="clear" w:color="auto" w:fill="auto"/>
        </w:rPr>
        <w:t>委会主任（</w:t>
      </w:r>
      <w:r>
        <w:rPr>
          <w:rFonts w:hint="eastAsia" w:ascii="仿宋_GB2312" w:hAnsi="仿宋_GB2312" w:eastAsia="仿宋_GB2312" w:cs="仿宋_GB2312"/>
          <w:color w:val="000000"/>
          <w:spacing w:val="6"/>
          <w:sz w:val="32"/>
          <w:szCs w:val="32"/>
          <w:shd w:val="clear" w:color="auto" w:fill="auto"/>
          <w:lang w:eastAsia="zh-CN"/>
        </w:rPr>
        <w:t>服务站</w:t>
      </w:r>
      <w:r>
        <w:rPr>
          <w:rFonts w:hint="eastAsia" w:ascii="仿宋_GB2312" w:hAnsi="仿宋_GB2312" w:eastAsia="仿宋_GB2312" w:cs="仿宋_GB2312"/>
          <w:color w:val="000000"/>
          <w:spacing w:val="6"/>
          <w:sz w:val="32"/>
          <w:szCs w:val="32"/>
          <w:shd w:val="clear" w:color="auto" w:fill="auto"/>
        </w:rPr>
        <w:t>站长）每年培训不少于40学时，其他社区工作者每年培训不少于20学时。</w:t>
      </w:r>
      <w:r>
        <w:rPr>
          <w:rFonts w:hint="eastAsia" w:ascii="仿宋_GB2312" w:hAnsi="仿宋_GB2312" w:eastAsia="仿宋_GB2312" w:cs="仿宋_GB2312"/>
          <w:color w:val="000000"/>
          <w:spacing w:val="6"/>
          <w:sz w:val="32"/>
          <w:szCs w:val="32"/>
          <w:shd w:val="clear" w:color="auto" w:fill="auto"/>
          <w:lang w:val="en-US" w:eastAsia="zh-CN"/>
        </w:rPr>
        <w:t>支持社区工作者参加社会工作者职业水平评价和社会工作学历教育,力争到2025年,城市社区工作者中取得社会工作职业资格水平证书的比例达到30%以上。健全城乡社区工作者培训、培养机制，依托高等学校、职业院校、社会工作培训基地等平台形成系统性职业教育体系,探索学历教育与职业培训互补融合的机制。</w:t>
      </w:r>
      <w:r>
        <w:rPr>
          <w:rFonts w:hint="eastAsia" w:ascii="仿宋_GB2312" w:hAnsi="仿宋_GB2312" w:eastAsia="仿宋_GB2312" w:cs="仿宋_GB2312"/>
          <w:sz w:val="32"/>
          <w:szCs w:val="32"/>
          <w:lang w:val="en-US" w:eastAsia="zh-CN"/>
        </w:rPr>
        <w:t xml:space="preserve"> </w:t>
      </w:r>
    </w:p>
    <w:p>
      <w:pPr>
        <w:spacing w:line="560" w:lineRule="exact"/>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sz w:val="32"/>
          <w:szCs w:val="32"/>
          <w:lang w:val="en-US" w:eastAsia="zh-CN"/>
        </w:rPr>
        <w:t xml:space="preserve"> 3.完善社区工作者保障激励。</w:t>
      </w:r>
      <w:r>
        <w:rPr>
          <w:rFonts w:hint="eastAsia" w:ascii="仿宋_GB2312" w:hAnsi="仿宋_GB2312" w:eastAsia="仿宋_GB2312" w:cs="仿宋_GB2312"/>
          <w:color w:val="000000"/>
          <w:spacing w:val="6"/>
          <w:sz w:val="32"/>
          <w:szCs w:val="32"/>
          <w:shd w:val="clear" w:color="auto" w:fill="auto"/>
          <w:lang w:eastAsia="zh-CN"/>
        </w:rPr>
        <w:t>解决好社区工作者队伍人才流失问题，按</w:t>
      </w:r>
      <w:r>
        <w:rPr>
          <w:rFonts w:hint="eastAsia" w:ascii="仿宋_GB2312" w:hAnsi="仿宋_GB2312" w:eastAsia="仿宋_GB2312" w:cs="仿宋_GB2312"/>
          <w:color w:val="000000"/>
          <w:spacing w:val="6"/>
          <w:sz w:val="32"/>
          <w:szCs w:val="32"/>
          <w:shd w:val="clear" w:color="auto" w:fill="auto"/>
          <w:lang w:val="en-US" w:eastAsia="zh-CN"/>
        </w:rPr>
        <w:t>规定全面落实城市社区工作者薪酬待遇,进一步规范社区工作者管理,打通社区工作者职业发展瓶颈,建立科学合理的激励保障体系,做到奖勤罚懒、优绩优酬。严格落实村党组织书记基本报酬按照不低于所在县（市、区）上年度农村居民人均可支配收入2倍标准核定,村委会主任、村会计（村集体经济组织会计）的基本报酬由各地按照村党组织书记基本报酬的一定比例确定。正常离任村干部生活补贴、其他村“两委”成员误工补贴标准由当地根据实际情况确定，并综合考虑自身财力状况和村级自我积累情况等因素进行适当补助。建立城乡社区工作者岗位补贴和报酬动态调整机制，</w:t>
      </w:r>
      <w:r>
        <w:rPr>
          <w:rFonts w:hint="eastAsia" w:ascii="仿宋_GB2312" w:hAnsi="仿宋_GB2312" w:eastAsia="仿宋_GB2312" w:cs="仿宋_GB2312"/>
          <w:color w:val="000000"/>
          <w:spacing w:val="6"/>
          <w:sz w:val="32"/>
          <w:szCs w:val="32"/>
          <w:shd w:val="clear" w:color="auto" w:fill="auto"/>
        </w:rPr>
        <w:t>对获得社会工作职业资格的社区工作者给予职业津贴，</w:t>
      </w:r>
      <w:r>
        <w:rPr>
          <w:rFonts w:hint="eastAsia" w:ascii="仿宋_GB2312" w:hAnsi="仿宋_GB2312" w:eastAsia="仿宋_GB2312" w:cs="仿宋_GB2312"/>
          <w:color w:val="000000"/>
          <w:spacing w:val="6"/>
          <w:sz w:val="32"/>
          <w:szCs w:val="32"/>
          <w:shd w:val="clear" w:color="auto" w:fill="auto"/>
          <w:lang w:val="en-US" w:eastAsia="zh-CN"/>
        </w:rPr>
        <w:t>确保随着当地经济社会发展同步增长。面向社会公开</w:t>
      </w:r>
      <w:r>
        <w:rPr>
          <w:rFonts w:hint="eastAsia" w:ascii="仿宋_GB2312" w:hAnsi="仿宋_GB2312" w:eastAsia="仿宋_GB2312" w:cs="仿宋_GB2312"/>
          <w:b w:val="0"/>
          <w:bCs w:val="0"/>
          <w:color w:val="000000"/>
          <w:spacing w:val="6"/>
          <w:sz w:val="32"/>
          <w:szCs w:val="32"/>
          <w:shd w:val="clear" w:color="auto" w:fill="auto"/>
        </w:rPr>
        <w:t>招考社区工作人员，对取得</w:t>
      </w:r>
      <w:r>
        <w:rPr>
          <w:rFonts w:hint="eastAsia" w:ascii="仿宋_GB2312" w:hAnsi="仿宋_GB2312" w:eastAsia="仿宋_GB2312" w:cs="仿宋_GB2312"/>
          <w:b w:val="0"/>
          <w:bCs w:val="0"/>
          <w:color w:val="000000"/>
          <w:spacing w:val="6"/>
          <w:sz w:val="32"/>
          <w:szCs w:val="32"/>
          <w:shd w:val="clear" w:color="auto" w:fill="auto"/>
          <w:lang w:eastAsia="zh-CN"/>
        </w:rPr>
        <w:t>国家社会工作职业资格的</w:t>
      </w:r>
      <w:r>
        <w:rPr>
          <w:rFonts w:hint="eastAsia" w:ascii="仿宋_GB2312" w:hAnsi="仿宋_GB2312" w:eastAsia="仿宋_GB2312" w:cs="仿宋_GB2312"/>
          <w:b w:val="0"/>
          <w:bCs w:val="0"/>
          <w:color w:val="000000"/>
          <w:spacing w:val="6"/>
          <w:sz w:val="32"/>
          <w:szCs w:val="32"/>
          <w:shd w:val="clear" w:color="auto" w:fill="auto"/>
        </w:rPr>
        <w:t>给予加分。</w:t>
      </w:r>
      <w:r>
        <w:rPr>
          <w:rFonts w:hint="eastAsia" w:ascii="仿宋_GB2312" w:hAnsi="仿宋_GB2312" w:eastAsia="仿宋_GB2312" w:cs="仿宋_GB2312"/>
          <w:color w:val="000000"/>
          <w:spacing w:val="6"/>
          <w:sz w:val="32"/>
          <w:szCs w:val="32"/>
          <w:shd w:val="clear" w:color="auto" w:fill="auto"/>
          <w:lang w:val="en-US" w:eastAsia="zh-CN"/>
        </w:rPr>
        <w:t>关心城乡社区服务人员的成长进步,按规定从符合条件的优秀社区（村）党组织书记中招录行政单位和招聘事业单位工作人员,建立健全从社区工作者中培养发展党员,选拔基层干部,推荐党代表、人大代表、政协委员和劳动模范的制度渠道。</w:t>
      </w:r>
    </w:p>
    <w:p>
      <w:pPr>
        <w:widowControl w:val="0"/>
        <w:wordWrap/>
        <w:adjustRightInd/>
        <w:snapToGrid/>
        <w:spacing w:before="0" w:beforeLines="0" w:after="0" w:afterLines="0" w:line="560" w:lineRule="exact"/>
        <w:ind w:right="0" w:firstLine="643" w:firstLineChars="200"/>
        <w:textAlignment w:val="auto"/>
        <w:outlineLvl w:val="9"/>
        <w:rPr>
          <w:rFonts w:hint="eastAsia" w:ascii="仿宋_GB2312" w:hAnsi="仿宋_GB2312" w:eastAsia="仿宋_GB2312" w:cs="仿宋_GB2312"/>
          <w:b w:val="0"/>
          <w:color w:val="000000"/>
          <w:spacing w:val="6"/>
          <w:sz w:val="32"/>
          <w:szCs w:val="32"/>
          <w:shd w:val="clear" w:color="auto" w:fill="auto"/>
          <w:lang w:val="en-US" w:eastAsia="zh-CN"/>
        </w:rPr>
      </w:pPr>
      <w:r>
        <w:rPr>
          <w:rFonts w:hint="eastAsia" w:ascii="仿宋_GB2312" w:hAnsi="仿宋_GB2312" w:eastAsia="仿宋_GB2312" w:cs="仿宋_GB2312"/>
          <w:b/>
          <w:sz w:val="32"/>
          <w:szCs w:val="32"/>
          <w:lang w:val="en-US" w:eastAsia="zh-CN"/>
        </w:rPr>
        <w:t>4.拓展社区工作人员来源渠道。</w:t>
      </w:r>
      <w:r>
        <w:rPr>
          <w:rFonts w:hint="eastAsia" w:ascii="仿宋_GB2312" w:hAnsi="仿宋_GB2312" w:eastAsia="仿宋_GB2312" w:cs="仿宋_GB2312"/>
          <w:color w:val="000000"/>
          <w:spacing w:val="6"/>
          <w:sz w:val="32"/>
          <w:szCs w:val="32"/>
          <w:shd w:val="clear" w:color="auto" w:fill="auto"/>
        </w:rPr>
        <w:t>推动建立新录用公务员</w:t>
      </w:r>
      <w:r>
        <w:rPr>
          <w:rFonts w:hint="eastAsia" w:ascii="仿宋_GB2312" w:hAnsi="仿宋_GB2312" w:eastAsia="仿宋_GB2312" w:cs="仿宋_GB2312"/>
          <w:color w:val="000000"/>
          <w:spacing w:val="6"/>
          <w:sz w:val="32"/>
          <w:szCs w:val="32"/>
          <w:shd w:val="clear" w:color="auto" w:fill="auto"/>
          <w:lang w:eastAsia="zh-CN"/>
        </w:rPr>
        <w:t>和事业编制人员</w:t>
      </w:r>
      <w:r>
        <w:rPr>
          <w:rFonts w:hint="eastAsia" w:ascii="仿宋_GB2312" w:hAnsi="仿宋_GB2312" w:eastAsia="仿宋_GB2312" w:cs="仿宋_GB2312"/>
          <w:color w:val="000000"/>
          <w:spacing w:val="6"/>
          <w:sz w:val="32"/>
          <w:szCs w:val="32"/>
          <w:shd w:val="clear" w:color="auto" w:fill="auto"/>
        </w:rPr>
        <w:t>到</w:t>
      </w:r>
      <w:r>
        <w:rPr>
          <w:rFonts w:hint="eastAsia" w:ascii="仿宋_GB2312" w:hAnsi="仿宋_GB2312" w:eastAsia="仿宋_GB2312" w:cs="仿宋_GB2312"/>
          <w:color w:val="000000"/>
          <w:spacing w:val="6"/>
          <w:sz w:val="32"/>
          <w:szCs w:val="32"/>
          <w:shd w:val="clear" w:color="auto" w:fill="auto"/>
          <w:lang w:eastAsia="zh-CN"/>
        </w:rPr>
        <w:t>城乡</w:t>
      </w:r>
      <w:r>
        <w:rPr>
          <w:rFonts w:hint="eastAsia" w:ascii="仿宋_GB2312" w:hAnsi="仿宋_GB2312" w:eastAsia="仿宋_GB2312" w:cs="仿宋_GB2312"/>
          <w:color w:val="000000"/>
          <w:spacing w:val="6"/>
          <w:sz w:val="32"/>
          <w:szCs w:val="32"/>
          <w:shd w:val="clear" w:color="auto" w:fill="auto"/>
        </w:rPr>
        <w:t>社区锻炼制度，</w:t>
      </w:r>
      <w:r>
        <w:rPr>
          <w:rFonts w:hint="eastAsia" w:ascii="仿宋_GB2312" w:hAnsi="仿宋_GB2312" w:eastAsia="仿宋_GB2312" w:cs="仿宋_GB2312"/>
          <w:color w:val="000000"/>
          <w:spacing w:val="6"/>
          <w:sz w:val="32"/>
          <w:szCs w:val="32"/>
          <w:shd w:val="clear" w:color="auto" w:fill="auto"/>
          <w:lang w:eastAsia="zh-CN"/>
        </w:rPr>
        <w:t>助力加强村务管理、经济发展、基层组织建设等工作。</w:t>
      </w:r>
      <w:r>
        <w:rPr>
          <w:rFonts w:hint="eastAsia" w:ascii="仿宋_GB2312" w:hAnsi="仿宋_GB2312" w:eastAsia="仿宋_GB2312" w:cs="仿宋_GB2312"/>
          <w:color w:val="000000"/>
          <w:spacing w:val="6"/>
          <w:sz w:val="32"/>
          <w:szCs w:val="32"/>
          <w:shd w:val="clear" w:color="auto" w:fill="auto"/>
        </w:rPr>
        <w:t>鼓励社区民警、群团组织负责人、企事业单位在职或退休党员干部、社会知名人士等通过民主选举程序</w:t>
      </w:r>
      <w:r>
        <w:rPr>
          <w:rFonts w:hint="eastAsia" w:ascii="仿宋_GB2312" w:hAnsi="仿宋_GB2312" w:eastAsia="仿宋_GB2312" w:cs="仿宋_GB2312"/>
          <w:color w:val="000000"/>
          <w:spacing w:val="6"/>
          <w:sz w:val="32"/>
          <w:szCs w:val="32"/>
          <w:shd w:val="clear" w:color="auto" w:fill="auto"/>
          <w:lang w:eastAsia="zh-CN"/>
        </w:rPr>
        <w:t>兼</w:t>
      </w:r>
      <w:r>
        <w:rPr>
          <w:rFonts w:hint="eastAsia" w:ascii="仿宋_GB2312" w:hAnsi="仿宋_GB2312" w:eastAsia="仿宋_GB2312" w:cs="仿宋_GB2312"/>
          <w:color w:val="000000"/>
          <w:spacing w:val="6"/>
          <w:sz w:val="32"/>
          <w:szCs w:val="32"/>
          <w:shd w:val="clear" w:color="auto" w:fill="auto"/>
        </w:rPr>
        <w:t>任社区居民委员会成员，鼓励社区党组织、</w:t>
      </w:r>
      <w:r>
        <w:rPr>
          <w:rFonts w:hint="eastAsia" w:ascii="仿宋_GB2312" w:hAnsi="仿宋_GB2312" w:eastAsia="仿宋_GB2312" w:cs="仿宋_GB2312"/>
          <w:color w:val="000000"/>
          <w:spacing w:val="6"/>
          <w:sz w:val="32"/>
          <w:szCs w:val="32"/>
          <w:shd w:val="clear" w:color="auto" w:fill="auto"/>
          <w:lang w:eastAsia="zh-CN"/>
        </w:rPr>
        <w:t>村（</w:t>
      </w:r>
      <w:r>
        <w:rPr>
          <w:rFonts w:hint="eastAsia" w:ascii="仿宋_GB2312" w:hAnsi="仿宋_GB2312" w:eastAsia="仿宋_GB2312" w:cs="仿宋_GB2312"/>
          <w:color w:val="000000"/>
          <w:spacing w:val="6"/>
          <w:sz w:val="32"/>
          <w:szCs w:val="32"/>
          <w:shd w:val="clear" w:color="auto" w:fill="auto"/>
        </w:rPr>
        <w:t>居</w:t>
      </w:r>
      <w:r>
        <w:rPr>
          <w:rFonts w:hint="eastAsia" w:ascii="仿宋_GB2312" w:hAnsi="仿宋_GB2312" w:eastAsia="仿宋_GB2312" w:cs="仿宋_GB2312"/>
          <w:color w:val="000000"/>
          <w:spacing w:val="6"/>
          <w:sz w:val="32"/>
          <w:szCs w:val="32"/>
          <w:shd w:val="clear" w:color="auto" w:fill="auto"/>
          <w:lang w:eastAsia="zh-CN"/>
        </w:rPr>
        <w:t>）</w:t>
      </w:r>
      <w:r>
        <w:rPr>
          <w:rFonts w:hint="eastAsia" w:ascii="仿宋_GB2312" w:hAnsi="仿宋_GB2312" w:eastAsia="仿宋_GB2312" w:cs="仿宋_GB2312"/>
          <w:color w:val="000000"/>
          <w:spacing w:val="6"/>
          <w:sz w:val="32"/>
          <w:szCs w:val="32"/>
          <w:shd w:val="clear" w:color="auto" w:fill="auto"/>
        </w:rPr>
        <w:t>委会、业主委员会成员交叉任职。鼓励党政机关和企事业单位优秀年轻干部到</w:t>
      </w:r>
      <w:r>
        <w:rPr>
          <w:rFonts w:hint="eastAsia" w:ascii="仿宋_GB2312" w:hAnsi="仿宋_GB2312" w:eastAsia="仿宋_GB2312" w:cs="仿宋_GB2312"/>
          <w:color w:val="000000"/>
          <w:spacing w:val="6"/>
          <w:sz w:val="32"/>
          <w:szCs w:val="32"/>
          <w:shd w:val="clear" w:color="auto" w:fill="auto"/>
          <w:lang w:eastAsia="zh-CN"/>
        </w:rPr>
        <w:t>城乡</w:t>
      </w:r>
      <w:r>
        <w:rPr>
          <w:rFonts w:hint="eastAsia" w:ascii="仿宋_GB2312" w:hAnsi="仿宋_GB2312" w:eastAsia="仿宋_GB2312" w:cs="仿宋_GB2312"/>
          <w:color w:val="000000"/>
          <w:spacing w:val="6"/>
          <w:sz w:val="32"/>
          <w:szCs w:val="32"/>
          <w:shd w:val="clear" w:color="auto" w:fill="auto"/>
        </w:rPr>
        <w:t>社区帮助工作或建立经常性联系制度，鼓励高校毕业生、复员退伍军人等社会优秀人才到</w:t>
      </w:r>
      <w:r>
        <w:rPr>
          <w:rFonts w:hint="eastAsia" w:ascii="仿宋_GB2312" w:hAnsi="仿宋_GB2312" w:eastAsia="仿宋_GB2312" w:cs="仿宋_GB2312"/>
          <w:color w:val="000000"/>
          <w:spacing w:val="6"/>
          <w:sz w:val="32"/>
          <w:szCs w:val="32"/>
          <w:shd w:val="clear" w:color="auto" w:fill="auto"/>
          <w:lang w:eastAsia="zh-CN"/>
        </w:rPr>
        <w:t>城乡</w:t>
      </w:r>
      <w:r>
        <w:rPr>
          <w:rFonts w:hint="eastAsia" w:ascii="仿宋_GB2312" w:hAnsi="仿宋_GB2312" w:eastAsia="仿宋_GB2312" w:cs="仿宋_GB2312"/>
          <w:color w:val="000000"/>
          <w:spacing w:val="6"/>
          <w:sz w:val="32"/>
          <w:szCs w:val="32"/>
          <w:shd w:val="clear" w:color="auto" w:fill="auto"/>
        </w:rPr>
        <w:t>社区担任专职工作人员。</w:t>
      </w:r>
      <w:r>
        <w:rPr>
          <w:rFonts w:hint="eastAsia" w:ascii="仿宋_GB2312" w:hAnsi="仿宋_GB2312" w:eastAsia="仿宋_GB2312" w:cs="仿宋_GB2312"/>
          <w:color w:val="000000"/>
          <w:spacing w:val="6"/>
          <w:sz w:val="32"/>
          <w:szCs w:val="32"/>
          <w:shd w:val="clear" w:color="auto" w:fill="auto"/>
          <w:lang w:eastAsia="zh-CN"/>
        </w:rPr>
        <w:t>实施“助力乡村振兴万人计划”，统筹用好全省乡镇（街道）事业单位编制资源，利用</w:t>
      </w:r>
      <w:r>
        <w:rPr>
          <w:rFonts w:hint="eastAsia" w:ascii="仿宋_GB2312" w:hAnsi="仿宋_GB2312" w:eastAsia="仿宋_GB2312" w:cs="仿宋_GB2312"/>
          <w:color w:val="000000"/>
          <w:spacing w:val="6"/>
          <w:sz w:val="32"/>
          <w:szCs w:val="32"/>
          <w:shd w:val="clear" w:color="auto" w:fill="auto"/>
          <w:lang w:val="en-US" w:eastAsia="zh-CN"/>
        </w:rPr>
        <w:t>3年左右时间，面向社会公开招聘万名大学生到村（社区）任职，实现每个村（社区）有1至2名大学生。</w:t>
      </w:r>
    </w:p>
    <w:p>
      <w:pPr>
        <w:widowControl w:val="0"/>
        <w:wordWrap/>
        <w:adjustRightInd/>
        <w:snapToGrid/>
        <w:spacing w:before="0" w:beforeLines="0" w:after="0" w:afterLines="0" w:line="560" w:lineRule="exact"/>
        <w:ind w:right="0" w:firstLine="643"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
          <w:sz w:val="32"/>
          <w:szCs w:val="32"/>
          <w:lang w:val="en-US" w:eastAsia="zh-CN"/>
        </w:rPr>
        <w:t>5.加强</w:t>
      </w:r>
      <w:r>
        <w:rPr>
          <w:rFonts w:hint="eastAsia" w:ascii="仿宋_GB2312" w:hAnsi="仿宋_GB2312" w:eastAsia="仿宋_GB2312" w:cs="仿宋_GB2312"/>
          <w:b/>
          <w:sz w:val="32"/>
          <w:szCs w:val="32"/>
        </w:rPr>
        <w:t>城乡社区服务人才</w:t>
      </w:r>
      <w:r>
        <w:rPr>
          <w:rFonts w:hint="eastAsia" w:ascii="仿宋_GB2312" w:hAnsi="仿宋_GB2312" w:eastAsia="仿宋_GB2312" w:cs="仿宋_GB2312"/>
          <w:b/>
          <w:sz w:val="32"/>
          <w:szCs w:val="32"/>
          <w:lang w:eastAsia="zh-CN"/>
        </w:rPr>
        <w:t>建设。</w:t>
      </w:r>
      <w:r>
        <w:rPr>
          <w:rFonts w:hint="eastAsia" w:ascii="仿宋_GB2312" w:hAnsi="仿宋_GB2312" w:eastAsia="仿宋_GB2312" w:cs="仿宋_GB2312"/>
          <w:bCs w:val="0"/>
          <w:color w:val="000000"/>
          <w:spacing w:val="6"/>
          <w:sz w:val="32"/>
          <w:szCs w:val="32"/>
          <w:shd w:val="clear" w:color="auto" w:fill="auto"/>
        </w:rPr>
        <w:t>鼓励大学毕业生、退役军人到城乡社区就业创业。加快培育发展社区社会工作人才、社区志愿者，鼓励社会工作专业人才、社区志愿者等参与社区服务。培育发展保洁、保绿、公共设施维护、便民服务、妇幼保健、养老托幼助残、快递收发等便民服务类人才。加强社区服务人才培训管理，强化服务意识、规范服务流程，提高服务质量，不断满足城乡社区居民差异化需求。通过强化业务培训、引导参加相关职业资格考试等措施，着力培养一批热心社区事务、熟悉社会组织运作、具备专业服务能力的社区社会组织负责人和业务骨干，提升社区社会组织服务水平。将社会工作知识纳入社区工作人员核心能力培训课程，积极对社区社会工作者开展社会工作培训，打造职业化、专业化、年轻化的高素质社工队伍</w:t>
      </w:r>
      <w:r>
        <w:rPr>
          <w:rFonts w:hint="eastAsia" w:ascii="仿宋_GB2312" w:hAnsi="仿宋_GB2312" w:eastAsia="仿宋_GB2312" w:cs="仿宋_GB2312"/>
          <w:bCs w:val="0"/>
          <w:color w:val="000000"/>
          <w:spacing w:val="6"/>
          <w:sz w:val="32"/>
          <w:szCs w:val="32"/>
          <w:shd w:val="clear" w:color="auto" w:fill="auto"/>
          <w:lang w:val="en-US" w:eastAsia="zh-CN"/>
        </w:rPr>
        <w:t>,</w:t>
      </w:r>
      <w:r>
        <w:rPr>
          <w:rFonts w:hint="eastAsia" w:ascii="仿宋_GB2312" w:hAnsi="仿宋_GB2312" w:eastAsia="仿宋_GB2312" w:cs="仿宋_GB2312"/>
          <w:bCs w:val="0"/>
          <w:color w:val="000000"/>
          <w:spacing w:val="6"/>
          <w:sz w:val="32"/>
          <w:szCs w:val="32"/>
          <w:shd w:val="clear" w:color="auto" w:fill="auto"/>
        </w:rPr>
        <w:t>为开展社区专业化服务提供有力的人才支撑。积极动员社区居民加入志愿服务队伍，广泛开展各类活动，不断创新服务形式，提高服务水平。</w:t>
      </w:r>
    </w:p>
    <w:p>
      <w:pPr>
        <w:widowControl w:val="0"/>
        <w:wordWrap/>
        <w:adjustRightInd/>
        <w:snapToGrid/>
        <w:spacing w:before="0" w:beforeLines="0" w:after="0" w:afterLines="0" w:line="560" w:lineRule="exact"/>
        <w:ind w:right="0" w:firstLine="643" w:firstLineChars="200"/>
        <w:textAlignment w:val="auto"/>
        <w:outlineLvl w:val="9"/>
        <w:rPr>
          <w:rFonts w:hint="eastAsia" w:ascii="仿宋_GB2312" w:hAnsi="仿宋_GB2312" w:eastAsia="仿宋_GB2312" w:cs="仿宋_GB2312"/>
          <w:b w:val="0"/>
          <w:bCs w:val="0"/>
          <w:color w:val="000000"/>
          <w:spacing w:val="6"/>
          <w:sz w:val="32"/>
          <w:szCs w:val="32"/>
          <w:shd w:val="clear" w:color="auto" w:fill="auto"/>
          <w:lang w:val="en-US" w:eastAsia="zh-CN"/>
        </w:rPr>
      </w:pPr>
      <w:r>
        <w:rPr>
          <w:rFonts w:hint="eastAsia" w:ascii="仿宋_GB2312" w:hAnsi="仿宋_GB2312" w:eastAsia="仿宋_GB2312" w:cs="仿宋_GB2312"/>
          <w:b/>
          <w:bCs w:val="0"/>
          <w:sz w:val="32"/>
          <w:szCs w:val="32"/>
          <w:lang w:val="en-US" w:eastAsia="zh-CN"/>
        </w:rPr>
        <w:t>6.推进社区网格员队伍建设。</w:t>
      </w:r>
      <w:r>
        <w:rPr>
          <w:rFonts w:hint="eastAsia" w:ascii="仿宋_GB2312" w:hAnsi="仿宋_GB2312" w:eastAsia="仿宋_GB2312" w:cs="仿宋_GB2312"/>
          <w:color w:val="000000"/>
          <w:spacing w:val="6"/>
          <w:sz w:val="32"/>
          <w:szCs w:val="32"/>
          <w:shd w:val="clear" w:color="auto" w:fill="auto"/>
          <w:lang w:val="en-US" w:eastAsia="zh-CN"/>
        </w:rPr>
        <w:t>提倡推广佳木斯市配备“专职+专业+兼职”网格员模式，</w:t>
      </w:r>
      <w:r>
        <w:rPr>
          <w:rFonts w:hint="eastAsia" w:ascii="仿宋_GB2312" w:hAnsi="仿宋_GB2312" w:eastAsia="仿宋_GB2312" w:cs="仿宋_GB2312"/>
          <w:color w:val="000000"/>
          <w:spacing w:val="6"/>
          <w:sz w:val="32"/>
          <w:szCs w:val="32"/>
          <w:shd w:val="clear" w:color="auto" w:fill="auto"/>
          <w:lang w:eastAsia="zh-CN"/>
        </w:rPr>
        <w:t>建立一支以社区（村）“两委”成员、公益性岗位人员、居（村）民小组长为主体、以面向社会招聘人员为补充的专职网格员队伍，</w:t>
      </w:r>
      <w:r>
        <w:rPr>
          <w:rFonts w:hint="eastAsia" w:ascii="仿宋_GB2312" w:hAnsi="仿宋_GB2312" w:eastAsia="仿宋_GB2312" w:cs="仿宋_GB2312"/>
          <w:color w:val="000000"/>
          <w:spacing w:val="6"/>
          <w:sz w:val="32"/>
          <w:szCs w:val="32"/>
          <w:shd w:val="clear" w:color="auto" w:fill="auto"/>
          <w:lang w:val="en-US" w:eastAsia="zh-CN"/>
        </w:rPr>
        <w:t>保证每一个网格有一名专职网格员。组织动员辖区“两代表一委员”、</w:t>
      </w:r>
      <w:r>
        <w:rPr>
          <w:rFonts w:hint="eastAsia" w:ascii="仿宋_GB2312" w:hAnsi="仿宋_GB2312" w:eastAsia="仿宋_GB2312" w:cs="仿宋_GB2312"/>
          <w:color w:val="000000"/>
          <w:spacing w:val="6"/>
          <w:sz w:val="32"/>
          <w:szCs w:val="32"/>
          <w:u w:val="none" w:color="auto"/>
          <w:shd w:val="clear" w:color="auto" w:fill="auto"/>
          <w:lang w:val="en-US" w:eastAsia="zh-CN"/>
        </w:rPr>
        <w:t>居（村）</w:t>
      </w:r>
      <w:r>
        <w:rPr>
          <w:rFonts w:hint="eastAsia" w:ascii="仿宋_GB2312" w:hAnsi="仿宋_GB2312" w:eastAsia="仿宋_GB2312" w:cs="仿宋_GB2312"/>
          <w:color w:val="000000"/>
          <w:spacing w:val="6"/>
          <w:sz w:val="32"/>
          <w:szCs w:val="32"/>
          <w:shd w:val="clear" w:color="auto" w:fill="auto"/>
          <w:lang w:val="en-US" w:eastAsia="zh-CN"/>
        </w:rPr>
        <w:t>民代表、楼门栋长、物业企业员工、社区志愿者等担任兼职网格员，职能部门下沉人员作为专业网格员。</w:t>
      </w:r>
      <w:r>
        <w:rPr>
          <w:rFonts w:hint="eastAsia" w:ascii="仿宋_GB2312" w:hAnsi="仿宋_GB2312" w:eastAsia="仿宋_GB2312" w:cs="仿宋_GB2312"/>
          <w:color w:val="000000"/>
          <w:spacing w:val="6"/>
          <w:sz w:val="32"/>
          <w:szCs w:val="32"/>
          <w:shd w:val="clear" w:color="auto" w:fill="auto"/>
          <w:lang w:eastAsia="zh-CN"/>
        </w:rPr>
        <w:t>要建立健全网格员职业保障机制，</w:t>
      </w:r>
      <w:r>
        <w:rPr>
          <w:rFonts w:hint="eastAsia" w:ascii="仿宋_GB2312" w:hAnsi="仿宋_GB2312" w:eastAsia="仿宋_GB2312" w:cs="仿宋_GB2312"/>
          <w:color w:val="000000"/>
          <w:spacing w:val="6"/>
          <w:w w:val="100"/>
          <w:position w:val="0"/>
          <w:sz w:val="32"/>
          <w:szCs w:val="32"/>
          <w:shd w:val="clear" w:color="auto" w:fill="auto"/>
        </w:rPr>
        <w:t>探索将专职网格员纳入社区工作者管理</w:t>
      </w:r>
      <w:r>
        <w:rPr>
          <w:rFonts w:hint="eastAsia" w:ascii="仿宋_GB2312" w:hAnsi="仿宋_GB2312" w:eastAsia="仿宋_GB2312" w:cs="仿宋_GB2312"/>
          <w:color w:val="000000"/>
          <w:spacing w:val="6"/>
          <w:w w:val="100"/>
          <w:position w:val="0"/>
          <w:sz w:val="32"/>
          <w:szCs w:val="32"/>
          <w:shd w:val="clear" w:color="auto" w:fill="auto"/>
          <w:lang w:eastAsia="zh-CN"/>
        </w:rPr>
        <w:t>，</w:t>
      </w:r>
      <w:r>
        <w:rPr>
          <w:rFonts w:hint="eastAsia" w:ascii="仿宋_GB2312" w:hAnsi="仿宋_GB2312" w:eastAsia="仿宋_GB2312" w:cs="仿宋_GB2312"/>
          <w:color w:val="000000"/>
          <w:spacing w:val="6"/>
          <w:sz w:val="32"/>
          <w:szCs w:val="32"/>
          <w:shd w:val="clear" w:color="auto" w:fill="auto"/>
          <w:lang w:eastAsia="zh-CN"/>
        </w:rPr>
        <w:t>落实相应的工资福利待遇，打通优秀专职网格员的上升渠道。</w:t>
      </w:r>
      <w:r>
        <w:rPr>
          <w:rFonts w:hint="eastAsia" w:ascii="仿宋_GB2312" w:hAnsi="仿宋_GB2312" w:eastAsia="仿宋_GB2312" w:cs="仿宋_GB2312"/>
          <w:color w:val="000000"/>
          <w:spacing w:val="6"/>
          <w:sz w:val="32"/>
          <w:szCs w:val="32"/>
          <w:shd w:val="clear" w:color="auto" w:fill="auto"/>
          <w:lang w:val="en-US" w:eastAsia="zh-CN"/>
        </w:rPr>
        <w:t>充分发挥网格员作为“信息员”“调解员”“办事员”“安全员”作用基础上，</w:t>
      </w:r>
      <w:r>
        <w:rPr>
          <w:rFonts w:hint="eastAsia" w:ascii="仿宋_GB2312" w:hAnsi="仿宋_GB2312" w:eastAsia="仿宋_GB2312" w:cs="仿宋_GB2312"/>
          <w:color w:val="000000"/>
          <w:spacing w:val="6"/>
          <w:sz w:val="32"/>
          <w:szCs w:val="32"/>
          <w:shd w:val="clear" w:color="auto" w:fill="auto"/>
          <w:lang w:eastAsia="zh-CN"/>
        </w:rPr>
        <w:t>按照条块结合、以块为主的原则，健全完善县（市、区）、街道（乡镇）、社区（村）网格化管理权责清单，依法厘清专兼职网格员的权责边界、工作事项清单，提高网格管理效能。要以“正规化、专业化、职业化”为目标，建立网格员常态化教育培训机制，提升网格员履职能力，特别是提升网格员信息化工作水平。要加强对网格员日常管理，明晰工作职责，量化工作任务，严明工作纪律，建立科学合理的考核评价体系，促进网格员队伍管理规范化。</w:t>
      </w:r>
    </w:p>
    <w:p>
      <w:pPr>
        <w:widowControl w:val="0"/>
        <w:wordWrap/>
        <w:adjustRightInd/>
        <w:snapToGrid/>
        <w:spacing w:before="0" w:beforeLines="0" w:after="0" w:afterLines="0" w:line="240" w:lineRule="auto"/>
        <w:ind w:right="0"/>
        <w:jc w:val="center"/>
        <w:textAlignment w:val="auto"/>
        <w:outlineLvl w:val="9"/>
        <w:rPr>
          <w:rFonts w:hint="eastAsia" w:ascii="宋体" w:hAnsi="宋体" w:cs="宋体"/>
          <w:b/>
          <w:bCs/>
          <w:color w:val="000000"/>
          <w:spacing w:val="0"/>
          <w:w w:val="100"/>
          <w:kern w:val="2"/>
          <w:position w:val="0"/>
          <w:sz w:val="28"/>
          <w:szCs w:val="28"/>
          <w:u w:val="none"/>
          <w:shd w:val="clear" w:color="auto" w:fill="auto"/>
          <w:lang w:val="en-US" w:eastAsia="zh-CN" w:bidi="zh-TW"/>
        </w:rPr>
      </w:pPr>
    </w:p>
    <w:p>
      <w:pPr>
        <w:widowControl w:val="0"/>
        <w:wordWrap/>
        <w:adjustRightInd/>
        <w:snapToGrid/>
        <w:spacing w:before="0" w:beforeLines="0" w:after="0" w:afterLines="0" w:line="240" w:lineRule="auto"/>
        <w:ind w:right="0"/>
        <w:jc w:val="center"/>
        <w:textAlignment w:val="auto"/>
        <w:outlineLvl w:val="9"/>
        <w:rPr>
          <w:rFonts w:hint="eastAsia" w:ascii="宋体" w:hAnsi="宋体" w:cs="宋体"/>
          <w:b/>
          <w:bCs/>
          <w:color w:val="000000"/>
          <w:spacing w:val="0"/>
          <w:w w:val="100"/>
          <w:kern w:val="2"/>
          <w:position w:val="0"/>
          <w:sz w:val="28"/>
          <w:szCs w:val="28"/>
          <w:u w:val="none"/>
          <w:shd w:val="clear" w:color="auto" w:fill="auto"/>
          <w:lang w:val="en-US" w:eastAsia="zh-CN" w:bidi="zh-TW"/>
        </w:rPr>
      </w:pPr>
      <w:r>
        <w:rPr>
          <w:rFonts w:hint="eastAsia" w:ascii="宋体" w:hAnsi="宋体" w:cs="宋体"/>
          <w:b/>
          <w:bCs/>
          <w:color w:val="000000"/>
          <w:spacing w:val="0"/>
          <w:w w:val="100"/>
          <w:kern w:val="2"/>
          <w:position w:val="0"/>
          <w:sz w:val="28"/>
          <w:szCs w:val="28"/>
          <w:u w:val="none"/>
          <w:shd w:val="clear" w:color="auto" w:fill="auto"/>
          <w:lang w:val="en-US" w:eastAsia="zh-CN" w:bidi="zh-TW"/>
        </w:rPr>
        <w:t>专栏6  社区人才队伍建设专项行动</w:t>
      </w:r>
    </w:p>
    <w:p>
      <w:pPr>
        <w:widowControl w:val="0"/>
        <w:wordWrap/>
        <w:adjustRightInd/>
        <w:snapToGrid/>
        <w:spacing w:before="0" w:beforeLines="0" w:after="0" w:afterLines="0" w:line="240" w:lineRule="auto"/>
        <w:ind w:right="0" w:firstLine="640" w:firstLineChars="200"/>
        <w:textAlignment w:val="auto"/>
        <w:outlineLvl w:val="9"/>
        <w:rPr>
          <w:rFonts w:hint="eastAsia" w:ascii="仿宋_GB2312" w:hAnsi="仿宋_GB2312" w:eastAsia="仿宋_GB2312" w:cs="仿宋_GB2312"/>
          <w:bCs/>
          <w:sz w:val="32"/>
          <w:szCs w:val="32"/>
          <w:lang w:val="en-US" w:eastAsia="zh-CN"/>
        </w:rPr>
      </w:pPr>
    </w:p>
    <w:tbl>
      <w:tblPr>
        <w:tblStyle w:val="3"/>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tcBorders>
              <w:top w:val="single" w:color="auto" w:sz="4" w:space="0"/>
              <w:left w:val="single" w:color="auto" w:sz="4" w:space="0"/>
              <w:bottom w:val="single" w:color="auto" w:sz="4" w:space="0"/>
              <w:right w:val="single" w:color="auto" w:sz="4" w:space="0"/>
            </w:tcBorders>
            <w:vAlign w:val="top"/>
          </w:tcPr>
          <w:p>
            <w:pPr>
              <w:jc w:val="left"/>
              <w:rPr>
                <w:rFonts w:hint="eastAsia" w:ascii="宋体" w:hAnsi="宋体" w:cs="宋体"/>
                <w:color w:val="000000"/>
                <w:spacing w:val="0"/>
                <w:w w:val="100"/>
                <w:kern w:val="2"/>
                <w:position w:val="0"/>
                <w:sz w:val="20"/>
                <w:szCs w:val="20"/>
                <w:u w:val="none"/>
                <w:shd w:val="clear" w:color="auto" w:fill="auto"/>
                <w:lang w:val="en-US" w:eastAsia="zh-CN" w:bidi="zh-TW"/>
              </w:rPr>
            </w:pPr>
            <w:r>
              <w:rPr>
                <w:rFonts w:hint="eastAsia" w:ascii="宋体" w:hAnsi="宋体" w:cs="宋体"/>
                <w:color w:val="000000"/>
                <w:spacing w:val="0"/>
                <w:w w:val="100"/>
                <w:kern w:val="2"/>
                <w:position w:val="0"/>
                <w:sz w:val="20"/>
                <w:szCs w:val="20"/>
                <w:u w:val="none"/>
                <w:shd w:val="clear" w:color="auto" w:fill="auto"/>
                <w:lang w:val="en-US" w:eastAsia="zh-CN" w:bidi="zh-TW"/>
              </w:rPr>
              <w:t xml:space="preserve">    ---新时代城乡社区工作者主题培训行动计划。灵活釆取集中培训、辅导讲座、在线学习等多种形式，综合运用专题研讨、现场教学、典型示范、案例分析、情景模拟等方式方法，到2022年9</w:t>
            </w:r>
            <w:r>
              <w:rPr>
                <w:rFonts w:hint="eastAsia" w:ascii="宋体" w:hAnsi="宋体" w:cs="宋体"/>
                <w:color w:val="000000"/>
                <w:spacing w:val="0"/>
                <w:w w:val="100"/>
                <w:kern w:val="2"/>
                <w:position w:val="0"/>
                <w:sz w:val="20"/>
                <w:szCs w:val="20"/>
                <w:u w:val="none"/>
                <w:shd w:val="clear" w:color="auto" w:fill="auto"/>
                <w:lang w:val="zh-CN" w:eastAsia="zh-CN" w:bidi="zh-TW"/>
              </w:rPr>
              <w:t>月前，</w:t>
            </w:r>
            <w:r>
              <w:rPr>
                <w:rFonts w:hint="eastAsia" w:ascii="宋体" w:hAnsi="宋体" w:cs="宋体"/>
                <w:color w:val="000000"/>
                <w:spacing w:val="0"/>
                <w:w w:val="100"/>
                <w:kern w:val="2"/>
                <w:position w:val="0"/>
                <w:sz w:val="20"/>
                <w:szCs w:val="20"/>
                <w:u w:val="none"/>
                <w:shd w:val="clear" w:color="auto" w:fill="auto"/>
                <w:lang w:val="en-US" w:eastAsia="zh-CN" w:bidi="zh-TW"/>
              </w:rPr>
              <w:t>将城乡社区工作者轮训一遍。2022年后，实行后续培训，城乡社区工作者每3年接受学习培训时间不少于3天，并依托全国基层政权建设和社区治理信息系统建立健全社区工作者培训监测机制。</w:t>
            </w:r>
          </w:p>
          <w:p>
            <w:pPr>
              <w:jc w:val="left"/>
              <w:rPr>
                <w:rFonts w:hint="eastAsia" w:ascii="宋体" w:hAnsi="宋体" w:cs="宋体"/>
                <w:color w:val="000000"/>
                <w:spacing w:val="0"/>
                <w:w w:val="100"/>
                <w:kern w:val="2"/>
                <w:position w:val="0"/>
                <w:sz w:val="20"/>
                <w:szCs w:val="20"/>
                <w:u w:val="none"/>
                <w:shd w:val="clear" w:color="auto" w:fill="auto"/>
                <w:lang w:val="en-US" w:eastAsia="zh-CN" w:bidi="zh-TW"/>
              </w:rPr>
            </w:pPr>
            <w:bookmarkStart w:id="5" w:name="bookmark46"/>
            <w:bookmarkEnd w:id="5"/>
            <w:r>
              <w:rPr>
                <w:rFonts w:hint="eastAsia" w:ascii="宋体" w:hAnsi="宋体" w:cs="宋体"/>
                <w:color w:val="000000"/>
                <w:spacing w:val="0"/>
                <w:w w:val="100"/>
                <w:kern w:val="2"/>
                <w:position w:val="0"/>
                <w:sz w:val="20"/>
                <w:szCs w:val="20"/>
                <w:u w:val="none"/>
                <w:shd w:val="clear" w:color="auto" w:fill="auto"/>
                <w:lang w:val="en-US" w:eastAsia="zh-CN" w:bidi="zh-TW"/>
              </w:rPr>
              <w:t xml:space="preserve">    ---社区志愿者队伍建设行动计划。</w:t>
            </w:r>
            <w:r>
              <w:rPr>
                <w:rFonts w:hint="eastAsia" w:ascii="宋体" w:hAnsi="宋体" w:cs="宋体"/>
                <w:color w:val="000000"/>
                <w:spacing w:val="0"/>
                <w:w w:val="100"/>
                <w:kern w:val="2"/>
                <w:position w:val="0"/>
                <w:sz w:val="20"/>
                <w:szCs w:val="20"/>
                <w:u w:val="none"/>
                <w:shd w:val="clear" w:color="auto" w:fill="auto"/>
                <w:lang w:val="zh-CN" w:eastAsia="zh-CN" w:bidi="zh-TW"/>
              </w:rPr>
              <w:t>依</w:t>
            </w:r>
            <w:r>
              <w:rPr>
                <w:rFonts w:hint="eastAsia" w:ascii="宋体" w:hAnsi="宋体" w:cs="宋体"/>
                <w:color w:val="000000"/>
                <w:spacing w:val="0"/>
                <w:w w:val="100"/>
                <w:kern w:val="2"/>
                <w:position w:val="0"/>
                <w:sz w:val="20"/>
                <w:szCs w:val="20"/>
                <w:u w:val="none"/>
                <w:shd w:val="clear" w:color="auto" w:fill="auto"/>
                <w:lang w:val="en-US" w:eastAsia="zh-CN" w:bidi="zh-TW"/>
              </w:rPr>
              <w:t>托全国志愿服务信息系统志愿服务信息平台</w:t>
            </w:r>
            <w:r>
              <w:rPr>
                <w:rFonts w:hint="eastAsia" w:ascii="宋体" w:hAnsi="宋体" w:cs="宋体"/>
                <w:color w:val="000000"/>
                <w:spacing w:val="0"/>
                <w:w w:val="100"/>
                <w:kern w:val="2"/>
                <w:position w:val="0"/>
                <w:sz w:val="20"/>
                <w:szCs w:val="20"/>
                <w:u w:val="none"/>
                <w:shd w:val="clear" w:color="auto" w:fill="auto"/>
                <w:lang w:val="zh-CN" w:eastAsia="zh-CN" w:bidi="zh-TW"/>
              </w:rPr>
              <w:t>，为有意愿、</w:t>
            </w:r>
            <w:r>
              <w:rPr>
                <w:rFonts w:hint="eastAsia" w:ascii="宋体" w:hAnsi="宋体" w:cs="宋体"/>
                <w:color w:val="000000"/>
                <w:spacing w:val="0"/>
                <w:w w:val="100"/>
                <w:kern w:val="2"/>
                <w:position w:val="0"/>
                <w:sz w:val="20"/>
                <w:szCs w:val="20"/>
                <w:u w:val="none"/>
                <w:shd w:val="clear" w:color="auto" w:fill="auto"/>
                <w:lang w:val="en-US" w:eastAsia="zh-CN" w:bidi="zh-TW"/>
              </w:rPr>
              <w:t>能胜任的社区居民进行登记注册。到2025年社区志愿服务站点覆盖率达到80%。</w:t>
            </w:r>
          </w:p>
          <w:p>
            <w:pPr>
              <w:jc w:val="left"/>
              <w:rPr>
                <w:rFonts w:ascii="仿宋_GB2312" w:eastAsia="仿宋_GB2312"/>
                <w:b/>
                <w:sz w:val="32"/>
                <w:szCs w:val="32"/>
              </w:rPr>
            </w:pPr>
            <w:bookmarkStart w:id="6" w:name="bookmark47"/>
            <w:bookmarkEnd w:id="6"/>
            <w:r>
              <w:rPr>
                <w:rFonts w:hint="eastAsia" w:ascii="宋体" w:hAnsi="宋体" w:cs="宋体"/>
                <w:color w:val="000000"/>
                <w:spacing w:val="0"/>
                <w:w w:val="100"/>
                <w:kern w:val="2"/>
                <w:position w:val="0"/>
                <w:sz w:val="20"/>
                <w:szCs w:val="20"/>
                <w:u w:val="none"/>
                <w:shd w:val="clear" w:color="auto" w:fill="auto"/>
                <w:lang w:val="en-US" w:eastAsia="zh-CN" w:bidi="zh-TW"/>
              </w:rPr>
              <w:t xml:space="preserve">    ---社会工作人才队伍建设行动计划。全面推动乡镇（街道）社会工作站建设，引进、培育专业社会工作人才，将专业社会工作纳入城乡社区工作培训必须内容，鼓励城乡社区工作者参加全国社会工作者职业资格评价，到2025年，实现每个城乡社区都有专业社工人才提供服务，所有社区工作者基本掌握社会工作专业理念、知识、方法和</w:t>
            </w:r>
            <w:r>
              <w:rPr>
                <w:rFonts w:hint="eastAsia" w:ascii="宋体" w:hAnsi="宋体" w:cs="宋体"/>
                <w:color w:val="000000"/>
                <w:spacing w:val="0"/>
                <w:w w:val="100"/>
                <w:kern w:val="2"/>
                <w:position w:val="0"/>
                <w:sz w:val="20"/>
                <w:szCs w:val="20"/>
                <w:u w:val="none"/>
                <w:shd w:val="clear" w:color="auto" w:fill="auto"/>
                <w:lang w:val="zh-CN" w:eastAsia="zh-CN" w:bidi="zh-TW"/>
              </w:rPr>
              <w:t>技能，</w:t>
            </w:r>
            <w:r>
              <w:rPr>
                <w:rFonts w:hint="eastAsia" w:ascii="宋体" w:hAnsi="宋体" w:cs="宋体"/>
                <w:color w:val="000000"/>
                <w:spacing w:val="0"/>
                <w:w w:val="100"/>
                <w:kern w:val="2"/>
                <w:position w:val="0"/>
                <w:sz w:val="20"/>
                <w:szCs w:val="20"/>
                <w:u w:val="none"/>
                <w:shd w:val="clear" w:color="auto" w:fill="auto"/>
                <w:lang w:val="en-US" w:eastAsia="zh-CN" w:bidi="zh-TW"/>
              </w:rPr>
              <w:t>力争有15%的社区工作者取得社会工作者职业资格水平证书。</w:t>
            </w:r>
          </w:p>
        </w:tc>
      </w:tr>
    </w:tbl>
    <w:p>
      <w:pPr>
        <w:widowControl w:val="0"/>
        <w:numPr>
          <w:ilvl w:val="0"/>
          <w:numId w:val="0"/>
        </w:numPr>
        <w:wordWrap/>
        <w:adjustRightInd/>
        <w:snapToGrid/>
        <w:spacing w:before="0" w:beforeLines="0" w:after="0" w:afterLines="0" w:line="240" w:lineRule="auto"/>
        <w:ind w:right="0"/>
        <w:jc w:val="both"/>
        <w:textAlignment w:val="auto"/>
        <w:outlineLvl w:val="9"/>
        <w:rPr>
          <w:rFonts w:hint="eastAsia" w:ascii="黑体" w:hAnsi="黑体" w:eastAsia="黑体" w:cs="黑体"/>
          <w:bCs/>
          <w:sz w:val="32"/>
          <w:szCs w:val="32"/>
          <w:lang w:val="en-US" w:eastAsia="zh-CN"/>
        </w:rPr>
      </w:pPr>
    </w:p>
    <w:p>
      <w:pPr>
        <w:widowControl w:val="0"/>
        <w:numPr>
          <w:ilvl w:val="0"/>
          <w:numId w:val="0"/>
        </w:numPr>
        <w:wordWrap/>
        <w:adjustRightInd/>
        <w:snapToGrid/>
        <w:spacing w:before="0" w:beforeLines="0" w:after="0" w:afterLines="0" w:line="560" w:lineRule="exact"/>
        <w:ind w:right="0"/>
        <w:jc w:val="center"/>
        <w:textAlignment w:val="auto"/>
        <w:outlineLvl w:val="9"/>
        <w:rPr>
          <w:rFonts w:hint="eastAsia" w:ascii="方正小标宋简体" w:hAnsi="方正小标宋简体" w:eastAsia="方正小标宋简体" w:cs="方正小标宋简体"/>
          <w:bCs/>
          <w:sz w:val="36"/>
          <w:szCs w:val="36"/>
          <w:lang w:val="en-US" w:eastAsia="zh-CN"/>
        </w:rPr>
      </w:pPr>
      <w:r>
        <w:rPr>
          <w:rFonts w:hint="eastAsia" w:ascii="方正小标宋简体" w:hAnsi="方正小标宋简体" w:eastAsia="方正小标宋简体" w:cs="方正小标宋简体"/>
          <w:bCs/>
          <w:sz w:val="36"/>
          <w:szCs w:val="36"/>
          <w:lang w:val="en-US" w:eastAsia="zh-CN"/>
        </w:rPr>
        <w:t xml:space="preserve"> 第四章 政策措施和组织保障</w:t>
      </w:r>
    </w:p>
    <w:p>
      <w:pPr>
        <w:widowControl w:val="0"/>
        <w:numPr>
          <w:ilvl w:val="0"/>
          <w:numId w:val="0"/>
        </w:numPr>
        <w:wordWrap/>
        <w:adjustRightInd/>
        <w:snapToGrid/>
        <w:spacing w:before="0" w:beforeLines="0" w:after="0" w:afterLines="0" w:line="560" w:lineRule="exact"/>
        <w:ind w:right="0"/>
        <w:jc w:val="both"/>
        <w:textAlignment w:val="auto"/>
        <w:outlineLvl w:val="9"/>
        <w:rPr>
          <w:rFonts w:hint="eastAsia" w:ascii="黑体" w:hAnsi="黑体" w:eastAsia="黑体" w:cs="黑体"/>
          <w:bCs/>
          <w:sz w:val="32"/>
          <w:szCs w:val="32"/>
          <w:lang w:val="en-US" w:eastAsia="zh-CN"/>
        </w:rPr>
      </w:pPr>
    </w:p>
    <w:p>
      <w:pPr>
        <w:widowControl w:val="0"/>
        <w:wordWrap/>
        <w:adjustRightInd/>
        <w:snapToGrid/>
        <w:spacing w:before="0" w:beforeLines="0" w:after="0" w:afterLines="0" w:line="560" w:lineRule="exact"/>
        <w:ind w:right="0"/>
        <w:jc w:val="center"/>
        <w:textAlignment w:val="auto"/>
        <w:outlineLvl w:val="9"/>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第一节</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lang w:eastAsia="zh-CN"/>
        </w:rPr>
        <w:t>加强法规制度建设和标准化建设</w:t>
      </w:r>
    </w:p>
    <w:p>
      <w:pPr>
        <w:widowControl w:val="0"/>
        <w:numPr>
          <w:ilvl w:val="0"/>
          <w:numId w:val="0"/>
        </w:numPr>
        <w:wordWrap/>
        <w:adjustRightInd/>
        <w:snapToGrid/>
        <w:spacing w:before="0" w:beforeLines="0" w:after="0" w:afterLines="0" w:line="560" w:lineRule="exact"/>
        <w:ind w:right="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p>
    <w:p>
      <w:pPr>
        <w:widowControl w:val="0"/>
        <w:numPr>
          <w:ilvl w:val="0"/>
          <w:numId w:val="0"/>
        </w:numPr>
        <w:wordWrap/>
        <w:adjustRightInd/>
        <w:snapToGrid/>
        <w:spacing w:before="0" w:beforeLines="0" w:after="0" w:afterLines="0" w:line="560" w:lineRule="exact"/>
        <w:ind w:right="0"/>
        <w:textAlignment w:val="auto"/>
        <w:outlineLvl w:val="9"/>
        <w:rPr>
          <w:rFonts w:hint="eastAsia" w:ascii="仿宋_GB2312" w:hAnsi="仿宋_GB2312" w:eastAsia="仿宋_GB2312" w:cs="仿宋_GB2312"/>
          <w:sz w:val="32"/>
          <w:szCs w:val="32"/>
        </w:rPr>
      </w:pPr>
      <w:r>
        <w:rPr>
          <w:rFonts w:hint="eastAsia" w:ascii="仿宋_GB2312" w:eastAsia="仿宋_GB2312"/>
          <w:sz w:val="32"/>
          <w:szCs w:val="32"/>
          <w:lang w:val="en-US" w:eastAsia="zh-CN"/>
        </w:rPr>
        <w:t xml:space="preserve">    </w:t>
      </w:r>
      <w:r>
        <w:rPr>
          <w:rFonts w:hint="eastAsia" w:ascii="仿宋_GB2312" w:hAnsi="仿宋_GB2312" w:eastAsia="仿宋_GB2312" w:cs="仿宋_GB2312"/>
          <w:color w:val="000000"/>
          <w:spacing w:val="6"/>
          <w:sz w:val="32"/>
          <w:szCs w:val="32"/>
          <w:shd w:val="clear" w:color="auto" w:fill="auto"/>
        </w:rPr>
        <w:t>贯彻实施</w:t>
      </w:r>
      <w:r>
        <w:rPr>
          <w:rFonts w:hint="eastAsia" w:ascii="仿宋_GB2312" w:hAnsi="仿宋_GB2312" w:eastAsia="仿宋_GB2312" w:cs="仿宋_GB2312"/>
          <w:color w:val="000000"/>
          <w:spacing w:val="6"/>
          <w:sz w:val="32"/>
          <w:szCs w:val="32"/>
          <w:shd w:val="clear" w:color="auto" w:fill="auto"/>
          <w:lang w:eastAsia="zh-CN"/>
        </w:rPr>
        <w:t>《黑龙江省实施〈中华人民共和国村民委员会组织法〉办法》和</w:t>
      </w:r>
      <w:r>
        <w:rPr>
          <w:rFonts w:hint="eastAsia" w:ascii="仿宋_GB2312" w:hAnsi="仿宋_GB2312" w:eastAsia="仿宋_GB2312" w:cs="仿宋_GB2312"/>
          <w:color w:val="000000"/>
          <w:spacing w:val="6"/>
          <w:sz w:val="32"/>
          <w:szCs w:val="32"/>
          <w:shd w:val="clear" w:color="auto" w:fill="auto"/>
          <w:lang w:val="en-US" w:eastAsia="zh-CN"/>
        </w:rPr>
        <w:t>《</w:t>
      </w:r>
      <w:r>
        <w:rPr>
          <w:rFonts w:hint="eastAsia" w:ascii="仿宋_GB2312" w:hAnsi="仿宋_GB2312" w:eastAsia="仿宋_GB2312" w:cs="仿宋_GB2312"/>
          <w:color w:val="000000"/>
          <w:spacing w:val="6"/>
          <w:sz w:val="32"/>
          <w:szCs w:val="32"/>
          <w:shd w:val="clear" w:color="auto" w:fill="auto"/>
        </w:rPr>
        <w:t>黑龙江省村民委员会选举办法</w:t>
      </w:r>
      <w:r>
        <w:rPr>
          <w:rFonts w:hint="eastAsia" w:ascii="仿宋_GB2312" w:hAnsi="仿宋_GB2312" w:eastAsia="仿宋_GB2312" w:cs="仿宋_GB2312"/>
          <w:color w:val="000000"/>
          <w:spacing w:val="6"/>
          <w:sz w:val="32"/>
          <w:szCs w:val="32"/>
          <w:shd w:val="clear" w:color="auto" w:fill="auto"/>
          <w:lang w:val="en-US" w:eastAsia="zh-CN"/>
        </w:rPr>
        <w:t>》</w:t>
      </w:r>
      <w:r>
        <w:rPr>
          <w:rFonts w:hint="eastAsia" w:ascii="仿宋_GB2312" w:hAnsi="仿宋_GB2312" w:eastAsia="仿宋_GB2312" w:cs="仿宋_GB2312"/>
          <w:color w:val="000000"/>
          <w:spacing w:val="6"/>
          <w:sz w:val="32"/>
          <w:szCs w:val="32"/>
          <w:shd w:val="clear" w:color="auto" w:fill="auto"/>
          <w:lang w:eastAsia="zh-CN"/>
        </w:rPr>
        <w:t>，</w:t>
      </w:r>
      <w:r>
        <w:rPr>
          <w:rFonts w:hint="eastAsia" w:ascii="仿宋_GB2312" w:hAnsi="仿宋_GB2312" w:eastAsia="仿宋_GB2312" w:cs="仿宋_GB2312"/>
          <w:color w:val="000000"/>
          <w:spacing w:val="6"/>
          <w:sz w:val="32"/>
          <w:szCs w:val="32"/>
          <w:shd w:val="clear" w:color="auto" w:fill="auto"/>
          <w:lang w:val="en-US" w:eastAsia="zh-CN"/>
        </w:rPr>
        <w:t>在国家层面对《中华人民共和国城市居民委员会组织法》、《中华人民共和国村民委员会组织法》进行修订后，全力推进</w:t>
      </w:r>
      <w:r>
        <w:rPr>
          <w:rFonts w:hint="eastAsia" w:ascii="仿宋_GB2312" w:hAnsi="仿宋_GB2312" w:eastAsia="仿宋_GB2312" w:cs="仿宋_GB2312"/>
          <w:color w:val="000000"/>
          <w:spacing w:val="6"/>
          <w:sz w:val="32"/>
          <w:szCs w:val="32"/>
          <w:shd w:val="clear" w:color="auto" w:fill="auto"/>
          <w:lang w:eastAsia="zh-CN"/>
        </w:rPr>
        <w:t>《</w:t>
      </w:r>
      <w:r>
        <w:rPr>
          <w:rFonts w:hint="eastAsia" w:ascii="仿宋_GB2312" w:hAnsi="仿宋_GB2312" w:eastAsia="仿宋_GB2312" w:cs="仿宋_GB2312"/>
          <w:color w:val="000000"/>
          <w:spacing w:val="6"/>
          <w:sz w:val="32"/>
          <w:szCs w:val="32"/>
          <w:shd w:val="clear" w:color="auto" w:fill="auto"/>
        </w:rPr>
        <w:fldChar w:fldCharType="begin"/>
      </w:r>
      <w:r>
        <w:rPr>
          <w:rFonts w:hint="eastAsia" w:ascii="仿宋_GB2312" w:hAnsi="仿宋_GB2312" w:eastAsia="仿宋_GB2312" w:cs="仿宋_GB2312"/>
          <w:color w:val="000000"/>
          <w:spacing w:val="6"/>
          <w:sz w:val="32"/>
          <w:szCs w:val="32"/>
          <w:shd w:val="clear" w:color="auto" w:fill="auto"/>
        </w:rPr>
        <w:instrText xml:space="preserve">HYPERLINK "http://baike.baidu.com/view/4242702.htm"</w:instrText>
      </w:r>
      <w:r>
        <w:rPr>
          <w:rFonts w:hint="eastAsia" w:ascii="仿宋_GB2312" w:hAnsi="仿宋_GB2312" w:eastAsia="仿宋_GB2312" w:cs="仿宋_GB2312"/>
          <w:color w:val="000000"/>
          <w:spacing w:val="6"/>
          <w:sz w:val="32"/>
          <w:szCs w:val="32"/>
          <w:shd w:val="clear" w:color="auto" w:fill="auto"/>
        </w:rPr>
        <w:fldChar w:fldCharType="separate"/>
      </w:r>
      <w:r>
        <w:rPr>
          <w:rFonts w:hint="eastAsia" w:ascii="仿宋_GB2312" w:hAnsi="仿宋_GB2312" w:eastAsia="仿宋_GB2312" w:cs="仿宋_GB2312"/>
          <w:color w:val="000000"/>
          <w:spacing w:val="6"/>
          <w:sz w:val="32"/>
          <w:szCs w:val="32"/>
          <w:shd w:val="clear" w:color="auto" w:fill="auto"/>
        </w:rPr>
        <w:t>黑龙江省实施</w:t>
      </w:r>
      <w:r>
        <w:rPr>
          <w:rFonts w:hint="eastAsia" w:ascii="仿宋_GB2312" w:hAnsi="仿宋_GB2312" w:eastAsia="仿宋_GB2312" w:cs="仿宋_GB2312"/>
          <w:color w:val="000000"/>
          <w:spacing w:val="6"/>
          <w:sz w:val="32"/>
          <w:szCs w:val="32"/>
          <w:shd w:val="clear" w:color="auto" w:fill="auto"/>
          <w:lang w:eastAsia="zh-CN"/>
        </w:rPr>
        <w:t>〈</w:t>
      </w:r>
      <w:r>
        <w:rPr>
          <w:rFonts w:hint="eastAsia" w:ascii="仿宋_GB2312" w:hAnsi="仿宋_GB2312" w:eastAsia="仿宋_GB2312" w:cs="仿宋_GB2312"/>
          <w:color w:val="000000"/>
          <w:spacing w:val="6"/>
          <w:sz w:val="32"/>
          <w:szCs w:val="32"/>
          <w:shd w:val="clear" w:color="auto" w:fill="auto"/>
        </w:rPr>
        <w:t>中华人民共和国城市居民委员会组织法</w:t>
      </w:r>
      <w:r>
        <w:rPr>
          <w:rFonts w:hint="eastAsia" w:ascii="仿宋_GB2312" w:hAnsi="仿宋_GB2312" w:eastAsia="仿宋_GB2312" w:cs="仿宋_GB2312"/>
          <w:color w:val="000000"/>
          <w:spacing w:val="6"/>
          <w:sz w:val="32"/>
          <w:szCs w:val="32"/>
          <w:shd w:val="clear" w:color="auto" w:fill="auto"/>
          <w:lang w:eastAsia="zh-CN"/>
        </w:rPr>
        <w:t>〉</w:t>
      </w:r>
      <w:r>
        <w:rPr>
          <w:rFonts w:hint="eastAsia" w:ascii="仿宋_GB2312" w:hAnsi="仿宋_GB2312" w:eastAsia="仿宋_GB2312" w:cs="仿宋_GB2312"/>
          <w:color w:val="000000"/>
          <w:spacing w:val="6"/>
          <w:sz w:val="32"/>
          <w:szCs w:val="32"/>
          <w:shd w:val="clear" w:color="auto" w:fill="auto"/>
        </w:rPr>
        <w:t>办法</w:t>
      </w:r>
      <w:r>
        <w:rPr>
          <w:rFonts w:hint="eastAsia" w:ascii="仿宋_GB2312" w:hAnsi="仿宋_GB2312" w:eastAsia="仿宋_GB2312" w:cs="仿宋_GB2312"/>
          <w:color w:val="000000"/>
          <w:spacing w:val="6"/>
          <w:sz w:val="32"/>
          <w:szCs w:val="32"/>
          <w:shd w:val="clear" w:color="auto" w:fill="auto"/>
        </w:rPr>
        <w:fldChar w:fldCharType="end"/>
      </w:r>
      <w:r>
        <w:rPr>
          <w:rFonts w:hint="eastAsia" w:ascii="仿宋_GB2312" w:hAnsi="仿宋_GB2312" w:eastAsia="仿宋_GB2312" w:cs="仿宋_GB2312"/>
          <w:color w:val="000000"/>
          <w:spacing w:val="6"/>
          <w:sz w:val="32"/>
          <w:szCs w:val="32"/>
          <w:shd w:val="clear" w:color="auto" w:fill="auto"/>
          <w:lang w:eastAsia="zh-CN"/>
        </w:rPr>
        <w:t>》、《黑龙江省村民委员会选举办法》的修订工作</w:t>
      </w:r>
      <w:r>
        <w:rPr>
          <w:rFonts w:hint="eastAsia" w:ascii="仿宋_GB2312" w:hAnsi="仿宋_GB2312" w:eastAsia="仿宋_GB2312" w:cs="仿宋_GB2312"/>
          <w:color w:val="000000"/>
          <w:spacing w:val="6"/>
          <w:sz w:val="32"/>
          <w:szCs w:val="32"/>
          <w:shd w:val="clear" w:color="auto" w:fill="auto"/>
        </w:rPr>
        <w:t>，发挥村(居）民委员会下设的人民调解、治安保卫、公共卫生等委员会作用，村民委员会</w:t>
      </w:r>
      <w:r>
        <w:rPr>
          <w:rFonts w:hint="eastAsia" w:ascii="仿宋_GB2312" w:hAnsi="仿宋_GB2312" w:eastAsia="仿宋_GB2312" w:cs="仿宋_GB2312"/>
          <w:color w:val="000000"/>
          <w:spacing w:val="6"/>
          <w:sz w:val="32"/>
          <w:szCs w:val="32"/>
          <w:shd w:val="clear" w:color="auto" w:fill="auto"/>
          <w:lang w:eastAsia="zh-CN"/>
        </w:rPr>
        <w:t>增</w:t>
      </w:r>
      <w:r>
        <w:rPr>
          <w:rFonts w:hint="eastAsia" w:ascii="仿宋_GB2312" w:hAnsi="仿宋_GB2312" w:eastAsia="仿宋_GB2312" w:cs="仿宋_GB2312"/>
          <w:color w:val="000000"/>
          <w:spacing w:val="6"/>
          <w:sz w:val="32"/>
          <w:szCs w:val="32"/>
          <w:shd w:val="clear" w:color="auto" w:fill="auto"/>
        </w:rPr>
        <w:t>设妇女和儿童工作等委员会，社区居民委员会增设环境和物业管理等委员会，</w:t>
      </w:r>
      <w:r>
        <w:rPr>
          <w:rFonts w:hint="eastAsia" w:ascii="仿宋_GB2312" w:hAnsi="仿宋_GB2312" w:eastAsia="仿宋_GB2312" w:cs="仿宋_GB2312"/>
          <w:color w:val="000000"/>
          <w:spacing w:val="6"/>
          <w:sz w:val="32"/>
          <w:szCs w:val="32"/>
          <w:shd w:val="clear" w:color="auto" w:fill="auto"/>
          <w:lang w:eastAsia="zh-CN"/>
        </w:rPr>
        <w:t>健全</w:t>
      </w:r>
      <w:r>
        <w:rPr>
          <w:rFonts w:hint="eastAsia" w:ascii="仿宋_GB2312" w:hAnsi="仿宋_GB2312" w:eastAsia="仿宋_GB2312" w:cs="仿宋_GB2312"/>
          <w:color w:val="000000"/>
          <w:spacing w:val="6"/>
          <w:sz w:val="32"/>
          <w:szCs w:val="32"/>
          <w:shd w:val="clear" w:color="auto" w:fill="auto"/>
        </w:rPr>
        <w:t>完善</w:t>
      </w:r>
      <w:r>
        <w:rPr>
          <w:rFonts w:hint="eastAsia" w:ascii="仿宋_GB2312" w:hAnsi="仿宋_GB2312" w:eastAsia="仿宋_GB2312" w:cs="仿宋_GB2312"/>
          <w:color w:val="000000"/>
          <w:spacing w:val="6"/>
          <w:sz w:val="32"/>
          <w:szCs w:val="32"/>
          <w:shd w:val="clear" w:color="auto" w:fill="auto"/>
          <w:lang w:eastAsia="zh-CN"/>
        </w:rPr>
        <w:t>我</w:t>
      </w:r>
      <w:r>
        <w:rPr>
          <w:rFonts w:hint="eastAsia" w:ascii="仿宋_GB2312" w:hAnsi="仿宋_GB2312" w:eastAsia="仿宋_GB2312" w:cs="仿宋_GB2312"/>
          <w:color w:val="000000"/>
          <w:spacing w:val="6"/>
          <w:sz w:val="32"/>
          <w:szCs w:val="32"/>
          <w:shd w:val="clear" w:color="auto" w:fill="auto"/>
        </w:rPr>
        <w:t>省</w:t>
      </w:r>
      <w:r>
        <w:rPr>
          <w:rFonts w:hint="eastAsia" w:ascii="仿宋_GB2312" w:hAnsi="仿宋_GB2312" w:eastAsia="仿宋_GB2312" w:cs="仿宋_GB2312"/>
          <w:color w:val="000000"/>
          <w:spacing w:val="6"/>
          <w:sz w:val="32"/>
          <w:szCs w:val="32"/>
          <w:shd w:val="clear" w:color="auto" w:fill="auto"/>
          <w:lang w:eastAsia="zh-CN"/>
        </w:rPr>
        <w:t>相关</w:t>
      </w:r>
      <w:r>
        <w:rPr>
          <w:rFonts w:hint="eastAsia" w:ascii="仿宋_GB2312" w:hAnsi="仿宋_GB2312" w:eastAsia="仿宋_GB2312" w:cs="仿宋_GB2312"/>
          <w:color w:val="000000"/>
          <w:spacing w:val="6"/>
          <w:sz w:val="32"/>
          <w:szCs w:val="32"/>
          <w:shd w:val="clear" w:color="auto" w:fill="auto"/>
        </w:rPr>
        <w:t>配套法规。根据国家将要制定出台的城乡社区服务标准、社区服务信息化建设标准、社区服务居民满意度测评标准、社区服务机构评估标准等国家标准或民政行业标准，建立健全我省城乡社区服务标准体系，力争到202</w:t>
      </w:r>
      <w:r>
        <w:rPr>
          <w:rFonts w:hint="eastAsia" w:ascii="仿宋_GB2312" w:hAnsi="仿宋_GB2312" w:eastAsia="仿宋_GB2312" w:cs="仿宋_GB2312"/>
          <w:color w:val="000000"/>
          <w:spacing w:val="6"/>
          <w:sz w:val="32"/>
          <w:szCs w:val="32"/>
          <w:shd w:val="clear" w:color="auto" w:fill="auto"/>
          <w:lang w:val="en-US" w:eastAsia="zh-CN"/>
        </w:rPr>
        <w:t>5</w:t>
      </w:r>
      <w:r>
        <w:rPr>
          <w:rFonts w:hint="eastAsia" w:ascii="仿宋_GB2312" w:hAnsi="仿宋_GB2312" w:eastAsia="仿宋_GB2312" w:cs="仿宋_GB2312"/>
          <w:color w:val="000000"/>
          <w:spacing w:val="6"/>
          <w:sz w:val="32"/>
          <w:szCs w:val="32"/>
          <w:shd w:val="clear" w:color="auto" w:fill="auto"/>
        </w:rPr>
        <w:t>年，形成较为完善的城乡社区服务法律法规和标准体系。</w:t>
      </w:r>
    </w:p>
    <w:p>
      <w:pPr>
        <w:widowControl w:val="0"/>
        <w:numPr>
          <w:ilvl w:val="0"/>
          <w:numId w:val="0"/>
        </w:numPr>
        <w:wordWrap/>
        <w:adjustRightInd/>
        <w:snapToGrid/>
        <w:spacing w:before="0" w:beforeLines="0" w:after="0" w:afterLines="0" w:line="560" w:lineRule="exact"/>
        <w:ind w:right="0"/>
        <w:textAlignment w:val="auto"/>
        <w:outlineLvl w:val="9"/>
        <w:rPr>
          <w:rFonts w:hint="eastAsia" w:ascii="仿宋_GB2312" w:eastAsia="仿宋_GB2312"/>
          <w:sz w:val="32"/>
          <w:szCs w:val="32"/>
        </w:rPr>
      </w:pPr>
    </w:p>
    <w:p>
      <w:pPr>
        <w:widowControl w:val="0"/>
        <w:wordWrap/>
        <w:adjustRightInd/>
        <w:snapToGrid/>
        <w:spacing w:before="0" w:beforeLines="0" w:after="0" w:afterLines="0" w:line="560" w:lineRule="exact"/>
        <w:ind w:right="0"/>
        <w:jc w:val="center"/>
        <w:textAlignment w:val="auto"/>
        <w:outlineLvl w:val="9"/>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第二节</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lang w:eastAsia="zh-CN"/>
        </w:rPr>
        <w:t>健全领导体制和工作机制</w:t>
      </w:r>
    </w:p>
    <w:p>
      <w:pPr>
        <w:widowControl w:val="0"/>
        <w:numPr>
          <w:ilvl w:val="0"/>
          <w:numId w:val="0"/>
        </w:numPr>
        <w:wordWrap/>
        <w:adjustRightInd/>
        <w:snapToGrid/>
        <w:spacing w:before="0" w:beforeLines="0" w:after="0" w:afterLines="0" w:line="560" w:lineRule="exact"/>
        <w:ind w:right="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p>
    <w:p>
      <w:pPr>
        <w:spacing w:line="560" w:lineRule="exact"/>
        <w:jc w:val="left"/>
        <w:rPr>
          <w:rFonts w:hint="eastAsia" w:ascii="仿宋_GB2312" w:hAnsi="仿宋_GB2312" w:eastAsia="仿宋_GB2312" w:cs="仿宋_GB2312"/>
          <w:color w:val="000000"/>
          <w:spacing w:val="6"/>
          <w:sz w:val="32"/>
          <w:szCs w:val="32"/>
          <w:shd w:val="clear" w:color="auto" w:fill="auto"/>
        </w:rPr>
      </w:pPr>
      <w:r>
        <w:rPr>
          <w:rFonts w:hint="eastAsia" w:ascii="仿宋_GB2312" w:eastAsia="仿宋_GB2312"/>
          <w:sz w:val="32"/>
          <w:szCs w:val="32"/>
          <w:lang w:val="en-US" w:eastAsia="zh-CN"/>
        </w:rPr>
        <w:t xml:space="preserve">    </w:t>
      </w:r>
      <w:r>
        <w:rPr>
          <w:rFonts w:hint="eastAsia" w:ascii="仿宋_GB2312" w:hAnsi="仿宋_GB2312" w:eastAsia="仿宋_GB2312" w:cs="仿宋_GB2312"/>
          <w:color w:val="000000"/>
          <w:spacing w:val="6"/>
          <w:sz w:val="32"/>
          <w:szCs w:val="32"/>
          <w:shd w:val="clear" w:color="auto" w:fill="auto"/>
          <w:lang w:eastAsia="zh-CN"/>
        </w:rPr>
        <w:t>推动全</w:t>
      </w:r>
      <w:r>
        <w:rPr>
          <w:rFonts w:hint="eastAsia" w:ascii="仿宋_GB2312" w:hAnsi="仿宋_GB2312" w:eastAsia="仿宋_GB2312" w:cs="仿宋_GB2312"/>
          <w:color w:val="000000"/>
          <w:spacing w:val="6"/>
          <w:sz w:val="32"/>
          <w:szCs w:val="32"/>
          <w:shd w:val="clear" w:color="auto" w:fill="auto"/>
        </w:rPr>
        <w:t>省社区建设领导小组</w:t>
      </w:r>
      <w:r>
        <w:rPr>
          <w:rFonts w:hint="eastAsia" w:ascii="仿宋_GB2312" w:hAnsi="仿宋_GB2312" w:eastAsia="仿宋_GB2312" w:cs="仿宋_GB2312"/>
          <w:color w:val="000000"/>
          <w:spacing w:val="6"/>
          <w:sz w:val="32"/>
          <w:szCs w:val="32"/>
          <w:shd w:val="clear" w:color="auto" w:fill="auto"/>
          <w:lang w:eastAsia="zh-CN"/>
        </w:rPr>
        <w:t>更名为全省基层治理领导小组。</w:t>
      </w:r>
      <w:r>
        <w:rPr>
          <w:rFonts w:hint="eastAsia" w:ascii="仿宋_GB2312" w:hAnsi="仿宋_GB2312" w:eastAsia="仿宋_GB2312" w:cs="仿宋_GB2312"/>
          <w:color w:val="000000"/>
          <w:spacing w:val="6"/>
          <w:sz w:val="32"/>
          <w:szCs w:val="32"/>
          <w:shd w:val="clear" w:color="auto" w:fill="auto"/>
        </w:rPr>
        <w:t>在省委省政府领导下，制定各项目标任务分解落实方案，明确各部门分工任务，整合各部门城乡社区服务体系建设资源，协调城乡社区服务体系建设中的重大问题和重点工作。全省各级党委</w:t>
      </w:r>
      <w:r>
        <w:rPr>
          <w:rFonts w:hint="eastAsia" w:ascii="仿宋_GB2312" w:hAnsi="仿宋_GB2312" w:eastAsia="仿宋_GB2312" w:cs="仿宋_GB2312"/>
          <w:color w:val="000000"/>
          <w:spacing w:val="6"/>
          <w:sz w:val="32"/>
          <w:szCs w:val="32"/>
          <w:shd w:val="clear" w:color="auto" w:fill="auto"/>
          <w:lang w:eastAsia="zh-CN"/>
        </w:rPr>
        <w:t>、</w:t>
      </w:r>
      <w:r>
        <w:rPr>
          <w:rFonts w:hint="eastAsia" w:ascii="仿宋_GB2312" w:hAnsi="仿宋_GB2312" w:eastAsia="仿宋_GB2312" w:cs="仿宋_GB2312"/>
          <w:color w:val="000000"/>
          <w:spacing w:val="6"/>
          <w:sz w:val="32"/>
          <w:szCs w:val="32"/>
          <w:shd w:val="clear" w:color="auto" w:fill="auto"/>
        </w:rPr>
        <w:t>政府切实履行好发展社区服务体系的责任，</w:t>
      </w:r>
      <w:r>
        <w:rPr>
          <w:rFonts w:hint="eastAsia" w:ascii="仿宋_GB2312" w:hAnsi="仿宋_GB2312" w:eastAsia="仿宋_GB2312" w:cs="仿宋_GB2312"/>
          <w:color w:val="000000"/>
          <w:spacing w:val="6"/>
          <w:sz w:val="32"/>
          <w:szCs w:val="32"/>
          <w:shd w:val="clear" w:color="auto" w:fill="auto"/>
          <w:lang w:val="en-US" w:eastAsia="zh-CN"/>
        </w:rPr>
        <w:t>充分认识新形势下开展城乡社区服务体系建设的重要性和紧迫性,</w:t>
      </w:r>
      <w:r>
        <w:rPr>
          <w:rFonts w:hint="eastAsia" w:ascii="仿宋_GB2312" w:hAnsi="仿宋_GB2312" w:eastAsia="仿宋_GB2312" w:cs="仿宋_GB2312"/>
          <w:color w:val="000000"/>
          <w:spacing w:val="6"/>
          <w:sz w:val="32"/>
          <w:szCs w:val="32"/>
          <w:shd w:val="clear" w:color="auto" w:fill="auto"/>
        </w:rPr>
        <w:t>建立健全社区服务领导协调机制，</w:t>
      </w:r>
      <w:r>
        <w:rPr>
          <w:rFonts w:hint="eastAsia" w:ascii="仿宋_GB2312" w:hAnsi="仿宋_GB2312" w:eastAsia="仿宋_GB2312" w:cs="仿宋_GB2312"/>
          <w:color w:val="000000"/>
          <w:spacing w:val="6"/>
          <w:sz w:val="32"/>
          <w:szCs w:val="32"/>
          <w:shd w:val="clear" w:color="auto" w:fill="auto"/>
          <w:lang w:val="en-US" w:eastAsia="zh-CN"/>
        </w:rPr>
        <w:t>推动将本规划主要任务指标纳入各级党委、政府工作议事日程和为民办实事项目。</w:t>
      </w:r>
      <w:r>
        <w:rPr>
          <w:rFonts w:hint="eastAsia" w:ascii="仿宋_GB2312" w:hAnsi="仿宋_GB2312" w:eastAsia="仿宋_GB2312" w:cs="仿宋_GB2312"/>
          <w:color w:val="000000"/>
          <w:spacing w:val="6"/>
          <w:sz w:val="32"/>
          <w:szCs w:val="32"/>
          <w:shd w:val="clear" w:color="auto" w:fill="auto"/>
        </w:rPr>
        <w:t>各职能部门要加强对社区</w:t>
      </w:r>
      <w:r>
        <w:rPr>
          <w:rFonts w:hint="eastAsia" w:ascii="仿宋_GB2312" w:hAnsi="仿宋_GB2312" w:eastAsia="仿宋_GB2312" w:cs="仿宋_GB2312"/>
          <w:color w:val="000000"/>
          <w:spacing w:val="6"/>
          <w:sz w:val="32"/>
          <w:szCs w:val="32"/>
          <w:shd w:val="clear" w:color="auto" w:fill="auto"/>
          <w:lang w:eastAsia="zh-CN"/>
        </w:rPr>
        <w:t>服务体系</w:t>
      </w:r>
      <w:r>
        <w:rPr>
          <w:rFonts w:hint="eastAsia" w:ascii="仿宋_GB2312" w:hAnsi="仿宋_GB2312" w:eastAsia="仿宋_GB2312" w:cs="仿宋_GB2312"/>
          <w:color w:val="000000"/>
          <w:spacing w:val="6"/>
          <w:sz w:val="32"/>
          <w:szCs w:val="32"/>
          <w:shd w:val="clear" w:color="auto" w:fill="auto"/>
        </w:rPr>
        <w:t>建设的考核检查，结果作为评价领导班子和领导干部工作业绩的重要参考。普遍推行社区公共服务事项准入制度，属于区（县、市）人民政府及其职能部门、街道（乡镇）职责范围内的事项，不得转嫁给城乡社区组织；应由城乡社区组织协助的事项，应当为城乡社区组织提供必要的经费和工作条件。</w:t>
      </w:r>
    </w:p>
    <w:p>
      <w:pPr>
        <w:widowControl w:val="0"/>
        <w:numPr>
          <w:ilvl w:val="0"/>
          <w:numId w:val="0"/>
        </w:numPr>
        <w:wordWrap/>
        <w:adjustRightInd/>
        <w:snapToGrid/>
        <w:spacing w:before="0" w:beforeLines="0" w:after="0" w:afterLines="0" w:line="560" w:lineRule="exact"/>
        <w:ind w:right="0" w:firstLine="640" w:firstLineChars="200"/>
        <w:textAlignment w:val="auto"/>
        <w:outlineLvl w:val="9"/>
        <w:rPr>
          <w:rFonts w:hint="eastAsia" w:ascii="仿宋_GB2312" w:eastAsia="仿宋_GB2312"/>
          <w:sz w:val="32"/>
          <w:szCs w:val="32"/>
        </w:rPr>
      </w:pPr>
    </w:p>
    <w:p>
      <w:pPr>
        <w:widowControl w:val="0"/>
        <w:wordWrap/>
        <w:adjustRightInd/>
        <w:snapToGrid/>
        <w:spacing w:before="0" w:beforeLines="0" w:after="0" w:afterLines="0" w:line="560" w:lineRule="exact"/>
        <w:ind w:right="0"/>
        <w:jc w:val="center"/>
        <w:textAlignment w:val="auto"/>
        <w:outlineLvl w:val="9"/>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第三节</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lang w:eastAsia="zh-CN"/>
        </w:rPr>
        <w:t>加大资金投入</w:t>
      </w:r>
    </w:p>
    <w:p>
      <w:pPr>
        <w:spacing w:line="560" w:lineRule="exact"/>
        <w:jc w:val="left"/>
        <w:rPr>
          <w:rFonts w:hint="eastAsia" w:ascii="仿宋_GB2312" w:hAnsi="仿宋_GB2312" w:eastAsia="仿宋_GB2312" w:cs="仿宋_GB2312"/>
          <w:sz w:val="32"/>
          <w:szCs w:val="32"/>
          <w:lang w:val="en-US" w:eastAsia="zh-CN"/>
        </w:rPr>
      </w:pPr>
      <w:r>
        <w:rPr>
          <w:rFonts w:hint="eastAsia" w:ascii="仿宋_GB2312" w:eastAsia="仿宋_GB2312"/>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p>
    <w:p>
      <w:pPr>
        <w:spacing w:line="560" w:lineRule="exact"/>
        <w:jc w:val="left"/>
        <w:rPr>
          <w:rFonts w:hint="eastAsia" w:ascii="仿宋_GB2312" w:hAnsi="仿宋_GB2312" w:eastAsia="仿宋_GB2312" w:cs="仿宋_GB2312"/>
          <w:color w:val="000000"/>
          <w:spacing w:val="6"/>
          <w:sz w:val="32"/>
          <w:szCs w:val="32"/>
          <w:shd w:val="clear" w:color="auto" w:fill="auto"/>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000000"/>
          <w:spacing w:val="6"/>
          <w:sz w:val="32"/>
          <w:szCs w:val="32"/>
          <w:shd w:val="clear" w:color="auto" w:fill="auto"/>
        </w:rPr>
        <w:t>统筹中央、省、市、区（县）等各级财政支持，发挥财政在城乡社区服务体系建设中的兜底作用，确保管理服务有效覆盖常住人口。各级政府要加大对城乡</w:t>
      </w:r>
      <w:r>
        <w:rPr>
          <w:rFonts w:hint="eastAsia" w:ascii="仿宋_GB2312" w:hAnsi="仿宋_GB2312" w:eastAsia="仿宋_GB2312" w:cs="仿宋_GB2312"/>
          <w:color w:val="000000"/>
          <w:spacing w:val="6"/>
          <w:sz w:val="32"/>
          <w:szCs w:val="32"/>
          <w:shd w:val="clear" w:color="auto" w:fill="auto"/>
          <w:lang w:eastAsia="zh-CN"/>
        </w:rPr>
        <w:t>社区</w:t>
      </w:r>
      <w:r>
        <w:rPr>
          <w:rFonts w:hint="eastAsia" w:ascii="仿宋_GB2312" w:hAnsi="仿宋_GB2312" w:eastAsia="仿宋_GB2312" w:cs="仿宋_GB2312"/>
          <w:color w:val="000000"/>
          <w:spacing w:val="6"/>
          <w:sz w:val="32"/>
          <w:szCs w:val="32"/>
          <w:shd w:val="clear" w:color="auto" w:fill="auto"/>
        </w:rPr>
        <w:t>服务体系建设的投入力度</w:t>
      </w:r>
      <w:r>
        <w:rPr>
          <w:rFonts w:hint="eastAsia" w:ascii="仿宋_GB2312" w:hAnsi="仿宋_GB2312" w:eastAsia="仿宋_GB2312" w:cs="仿宋_GB2312"/>
          <w:color w:val="000000"/>
          <w:spacing w:val="6"/>
          <w:sz w:val="32"/>
          <w:szCs w:val="32"/>
          <w:shd w:val="clear" w:color="auto" w:fill="auto"/>
          <w:lang w:eastAsia="zh-CN"/>
        </w:rPr>
        <w:t>，</w:t>
      </w:r>
      <w:r>
        <w:rPr>
          <w:rFonts w:hint="eastAsia" w:ascii="仿宋_GB2312" w:hAnsi="仿宋_GB2312" w:eastAsia="仿宋_GB2312" w:cs="仿宋_GB2312"/>
          <w:color w:val="000000"/>
          <w:spacing w:val="6"/>
          <w:sz w:val="32"/>
          <w:szCs w:val="32"/>
          <w:shd w:val="clear" w:color="auto" w:fill="auto"/>
        </w:rPr>
        <w:t>将城乡社区综合服务设施运转经费保障纳入各级财政预算</w:t>
      </w:r>
      <w:r>
        <w:rPr>
          <w:rFonts w:hint="eastAsia" w:ascii="仿宋_GB2312" w:hAnsi="仿宋_GB2312" w:eastAsia="仿宋_GB2312" w:cs="仿宋_GB2312"/>
          <w:color w:val="000000"/>
          <w:spacing w:val="6"/>
          <w:sz w:val="32"/>
          <w:szCs w:val="32"/>
          <w:shd w:val="clear" w:color="auto" w:fill="auto"/>
          <w:lang w:eastAsia="zh-CN"/>
        </w:rPr>
        <w:t>。</w:t>
      </w:r>
      <w:r>
        <w:rPr>
          <w:rFonts w:hint="eastAsia" w:ascii="仿宋_GB2312" w:hAnsi="仿宋_GB2312" w:eastAsia="仿宋_GB2312" w:cs="仿宋_GB2312"/>
          <w:color w:val="000000"/>
          <w:spacing w:val="6"/>
          <w:sz w:val="32"/>
          <w:szCs w:val="32"/>
          <w:shd w:val="clear" w:color="auto" w:fill="auto"/>
        </w:rPr>
        <w:t>普遍建立政府购买社区服务制度，明确购买服务项目立项、经费预算、信息发布、招标方式、项目管理、绩效评估等长效配套机制。加大</w:t>
      </w:r>
      <w:r>
        <w:rPr>
          <w:rFonts w:hint="eastAsia" w:ascii="仿宋_GB2312" w:hAnsi="仿宋_GB2312" w:eastAsia="仿宋_GB2312" w:cs="仿宋_GB2312"/>
          <w:color w:val="000000"/>
          <w:spacing w:val="6"/>
          <w:sz w:val="32"/>
          <w:szCs w:val="32"/>
          <w:shd w:val="clear" w:color="auto" w:fill="auto"/>
          <w:lang w:eastAsia="zh-CN"/>
        </w:rPr>
        <w:t>一般公共预算和</w:t>
      </w:r>
      <w:r>
        <w:rPr>
          <w:rFonts w:hint="eastAsia" w:ascii="仿宋_GB2312" w:hAnsi="仿宋_GB2312" w:eastAsia="仿宋_GB2312" w:cs="仿宋_GB2312"/>
          <w:color w:val="000000"/>
          <w:spacing w:val="6"/>
          <w:sz w:val="32"/>
          <w:szCs w:val="32"/>
          <w:shd w:val="clear" w:color="auto" w:fill="auto"/>
        </w:rPr>
        <w:t>彩票公益金对社区服务项目和社区</w:t>
      </w:r>
      <w:r>
        <w:rPr>
          <w:rFonts w:hint="eastAsia" w:ascii="仿宋_GB2312" w:hAnsi="仿宋_GB2312" w:eastAsia="仿宋_GB2312" w:cs="仿宋_GB2312"/>
          <w:color w:val="000000"/>
          <w:spacing w:val="6"/>
          <w:sz w:val="32"/>
          <w:szCs w:val="32"/>
          <w:shd w:val="clear" w:color="auto" w:fill="auto"/>
          <w:lang w:eastAsia="zh-CN"/>
        </w:rPr>
        <w:t>服务</w:t>
      </w:r>
      <w:r>
        <w:rPr>
          <w:rFonts w:hint="eastAsia" w:ascii="仿宋_GB2312" w:hAnsi="仿宋_GB2312" w:eastAsia="仿宋_GB2312" w:cs="仿宋_GB2312"/>
          <w:color w:val="000000"/>
          <w:spacing w:val="6"/>
          <w:sz w:val="32"/>
          <w:szCs w:val="32"/>
          <w:shd w:val="clear" w:color="auto" w:fill="auto"/>
        </w:rPr>
        <w:t>设施建设的投入力度</w:t>
      </w:r>
      <w:r>
        <w:rPr>
          <w:rFonts w:hint="eastAsia" w:ascii="仿宋_GB2312" w:hAnsi="仿宋_GB2312" w:eastAsia="仿宋_GB2312" w:cs="仿宋_GB2312"/>
          <w:color w:val="000000"/>
          <w:spacing w:val="6"/>
          <w:sz w:val="32"/>
          <w:szCs w:val="32"/>
          <w:shd w:val="clear" w:color="auto" w:fill="auto"/>
          <w:lang w:eastAsia="zh-CN"/>
        </w:rPr>
        <w:t>，</w:t>
      </w:r>
      <w:r>
        <w:rPr>
          <w:rFonts w:hint="eastAsia" w:ascii="仿宋_GB2312" w:hAnsi="仿宋_GB2312" w:eastAsia="仿宋_GB2312" w:cs="仿宋_GB2312"/>
          <w:color w:val="000000"/>
          <w:spacing w:val="6"/>
          <w:sz w:val="32"/>
          <w:szCs w:val="32"/>
          <w:shd w:val="clear" w:color="auto" w:fill="auto"/>
        </w:rPr>
        <w:t>建立城乡社区建设资金补助的机制</w:t>
      </w:r>
      <w:r>
        <w:rPr>
          <w:rFonts w:hint="eastAsia" w:ascii="仿宋_GB2312" w:hAnsi="仿宋_GB2312" w:eastAsia="仿宋_GB2312" w:cs="仿宋_GB2312"/>
          <w:color w:val="000000"/>
          <w:spacing w:val="6"/>
          <w:sz w:val="32"/>
          <w:szCs w:val="32"/>
          <w:shd w:val="clear" w:color="auto" w:fill="auto"/>
          <w:lang w:eastAsia="zh-CN"/>
        </w:rPr>
        <w:t>，</w:t>
      </w:r>
      <w:r>
        <w:rPr>
          <w:rFonts w:hint="eastAsia" w:ascii="仿宋_GB2312" w:hAnsi="仿宋_GB2312" w:eastAsia="仿宋_GB2312" w:cs="仿宋_GB2312"/>
          <w:bCs w:val="0"/>
          <w:color w:val="000000"/>
          <w:spacing w:val="6"/>
          <w:sz w:val="32"/>
          <w:szCs w:val="32"/>
          <w:shd w:val="clear" w:color="auto" w:fill="auto"/>
        </w:rPr>
        <w:t>重点加大对</w:t>
      </w:r>
      <w:r>
        <w:rPr>
          <w:rFonts w:hint="eastAsia" w:ascii="仿宋_GB2312" w:hAnsi="仿宋_GB2312" w:eastAsia="仿宋_GB2312" w:cs="仿宋_GB2312"/>
          <w:bCs w:val="0"/>
          <w:color w:val="000000"/>
          <w:spacing w:val="6"/>
          <w:sz w:val="32"/>
          <w:szCs w:val="32"/>
          <w:shd w:val="clear" w:color="auto" w:fill="auto"/>
          <w:lang w:eastAsia="zh-CN"/>
        </w:rPr>
        <w:t>农村社区服务建设</w:t>
      </w:r>
      <w:r>
        <w:rPr>
          <w:rFonts w:hint="eastAsia" w:ascii="仿宋_GB2312" w:hAnsi="仿宋_GB2312" w:eastAsia="仿宋_GB2312" w:cs="仿宋_GB2312"/>
          <w:bCs w:val="0"/>
          <w:color w:val="000000"/>
          <w:spacing w:val="6"/>
          <w:sz w:val="32"/>
          <w:szCs w:val="32"/>
          <w:shd w:val="clear" w:color="auto" w:fill="auto"/>
        </w:rPr>
        <w:t>资金的投入。</w:t>
      </w:r>
      <w:r>
        <w:rPr>
          <w:rFonts w:hint="eastAsia" w:ascii="仿宋_GB2312" w:hAnsi="仿宋_GB2312" w:eastAsia="仿宋_GB2312" w:cs="仿宋_GB2312"/>
          <w:color w:val="000000"/>
          <w:spacing w:val="6"/>
          <w:sz w:val="32"/>
          <w:szCs w:val="32"/>
          <w:shd w:val="clear" w:color="auto" w:fill="auto"/>
          <w:lang w:eastAsia="zh-CN"/>
        </w:rPr>
        <w:t>建立</w:t>
      </w:r>
      <w:r>
        <w:rPr>
          <w:rFonts w:hint="eastAsia" w:ascii="仿宋_GB2312" w:hAnsi="仿宋_GB2312" w:eastAsia="仿宋_GB2312" w:cs="仿宋_GB2312"/>
          <w:color w:val="000000"/>
          <w:spacing w:val="6"/>
          <w:sz w:val="32"/>
          <w:szCs w:val="32"/>
          <w:shd w:val="clear" w:color="auto" w:fill="auto"/>
        </w:rPr>
        <w:t>政府财政投入、集体经济组织支持、社会力量扶持、居民自筹等多元投入机制。采取公建民营、民办公助、政府购买社会力量服务、政府和社会资本合作模式（PPP模式）等方式，积极引导社会力量参与城乡社区综合服务设施建设运营、信息化建设、人才队伍建设和社会组织培育发展。</w:t>
      </w:r>
      <w:r>
        <w:rPr>
          <w:rFonts w:hint="eastAsia" w:ascii="仿宋_GB2312" w:hAnsi="仿宋_GB2312" w:eastAsia="仿宋_GB2312" w:cs="仿宋_GB2312"/>
          <w:color w:val="000000"/>
          <w:spacing w:val="6"/>
          <w:sz w:val="32"/>
          <w:szCs w:val="32"/>
          <w:shd w:val="clear" w:color="auto" w:fill="auto"/>
          <w:lang w:val="en-US" w:eastAsia="zh-CN"/>
        </w:rPr>
        <w:t>探索城乡社区通过“以场地换服务”、优惠租赁等方式,依托社区综合服务设施为社会组织、企业或其他社区服务机构提供服务场所。</w:t>
      </w:r>
    </w:p>
    <w:p>
      <w:pPr>
        <w:widowControl w:val="0"/>
        <w:wordWrap/>
        <w:adjustRightInd/>
        <w:snapToGrid/>
        <w:spacing w:before="0" w:beforeLines="0" w:after="0" w:afterLines="0" w:line="560" w:lineRule="exact"/>
        <w:ind w:right="0"/>
        <w:jc w:val="center"/>
        <w:textAlignment w:val="auto"/>
        <w:outlineLvl w:val="9"/>
        <w:rPr>
          <w:rFonts w:hint="eastAsia" w:ascii="黑体" w:hAnsi="黑体" w:eastAsia="黑体" w:cs="黑体"/>
          <w:b w:val="0"/>
          <w:bCs/>
          <w:sz w:val="32"/>
          <w:szCs w:val="32"/>
          <w:lang w:val="en-US" w:eastAsia="zh-CN"/>
        </w:rPr>
      </w:pPr>
    </w:p>
    <w:p>
      <w:pPr>
        <w:widowControl w:val="0"/>
        <w:wordWrap/>
        <w:adjustRightInd/>
        <w:snapToGrid/>
        <w:spacing w:before="0" w:beforeLines="0" w:after="0" w:afterLines="0" w:line="560" w:lineRule="exact"/>
        <w:ind w:right="0"/>
        <w:jc w:val="center"/>
        <w:textAlignment w:val="auto"/>
        <w:outlineLvl w:val="9"/>
        <w:rPr>
          <w:rFonts w:hint="eastAsia" w:ascii="黑体" w:hAnsi="黑体" w:eastAsia="黑体" w:cs="黑体"/>
          <w:b w:val="0"/>
          <w:bCs/>
          <w:sz w:val="32"/>
          <w:szCs w:val="32"/>
          <w:lang w:eastAsia="zh-CN"/>
        </w:rPr>
      </w:pPr>
      <w:r>
        <w:rPr>
          <w:rFonts w:hint="eastAsia" w:ascii="黑体" w:hAnsi="黑体" w:eastAsia="黑体" w:cs="黑体"/>
          <w:b w:val="0"/>
          <w:bCs/>
          <w:sz w:val="32"/>
          <w:szCs w:val="32"/>
          <w:lang w:val="en-US" w:eastAsia="zh-CN"/>
        </w:rPr>
        <w:t xml:space="preserve">第四节  </w:t>
      </w:r>
      <w:r>
        <w:rPr>
          <w:rFonts w:hint="eastAsia" w:ascii="黑体" w:hAnsi="黑体" w:eastAsia="黑体" w:cs="黑体"/>
          <w:b w:val="0"/>
          <w:bCs/>
          <w:sz w:val="32"/>
          <w:szCs w:val="32"/>
          <w:lang w:eastAsia="zh-CN"/>
        </w:rPr>
        <w:t>完善扶持政策</w:t>
      </w:r>
    </w:p>
    <w:p>
      <w:pPr>
        <w:widowControl w:val="0"/>
        <w:numPr>
          <w:ilvl w:val="0"/>
          <w:numId w:val="0"/>
        </w:numPr>
        <w:wordWrap/>
        <w:adjustRightInd/>
        <w:snapToGrid/>
        <w:spacing w:before="0" w:beforeLines="0" w:after="0" w:afterLines="0" w:line="560" w:lineRule="exact"/>
        <w:ind w:right="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p>
    <w:p>
      <w:pPr>
        <w:widowControl w:val="0"/>
        <w:numPr>
          <w:ilvl w:val="0"/>
          <w:numId w:val="0"/>
        </w:numPr>
        <w:wordWrap/>
        <w:adjustRightInd/>
        <w:snapToGrid/>
        <w:spacing w:before="0" w:beforeLines="0" w:after="0" w:afterLines="0" w:line="560" w:lineRule="exact"/>
        <w:ind w:right="0" w:firstLine="0" w:firstLineChars="0"/>
        <w:jc w:val="left"/>
        <w:textAlignment w:val="auto"/>
        <w:outlineLvl w:val="9"/>
        <w:rPr>
          <w:rFonts w:hint="eastAsia" w:ascii="仿宋_GB2312" w:hAnsi="仿宋_GB2312" w:eastAsia="仿宋_GB2312" w:cs="仿宋_GB2312"/>
          <w:color w:val="000000"/>
          <w:spacing w:val="6"/>
          <w:sz w:val="32"/>
          <w:szCs w:val="32"/>
          <w:shd w:val="clear" w:color="auto" w:fill="auto"/>
        </w:rPr>
      </w:pPr>
      <w:r>
        <w:rPr>
          <w:rFonts w:hint="eastAsia" w:ascii="仿宋_GB2312" w:hAnsi="仿宋_GB2312" w:eastAsia="仿宋_GB2312" w:cs="仿宋_GB2312"/>
          <w:color w:val="000000"/>
          <w:spacing w:val="6"/>
          <w:sz w:val="32"/>
          <w:szCs w:val="32"/>
          <w:shd w:val="clear" w:color="auto" w:fill="auto"/>
          <w:lang w:val="en-US" w:eastAsia="zh-CN"/>
        </w:rPr>
        <w:t xml:space="preserve">    </w:t>
      </w:r>
      <w:r>
        <w:rPr>
          <w:rFonts w:hint="eastAsia" w:ascii="仿宋_GB2312" w:hAnsi="仿宋_GB2312" w:eastAsia="仿宋_GB2312" w:cs="仿宋_GB2312"/>
          <w:color w:val="000000"/>
          <w:spacing w:val="6"/>
          <w:sz w:val="32"/>
          <w:szCs w:val="32"/>
          <w:shd w:val="clear" w:color="auto" w:fill="auto"/>
        </w:rPr>
        <w:t>将城乡社区服务体系建设纳入本地区经济和社会发展规划，纳入城乡规划和土地利用总体规划，对城乡社区综合服务设施建设用地，按照法律、法规和规章可以采取划拨方式供地的，政府要切实予以保证；闲置的宾馆、培训中心、福利设施、办公用房等政府资产，</w:t>
      </w:r>
      <w:r>
        <w:rPr>
          <w:rFonts w:hint="eastAsia" w:ascii="仿宋_GB2312" w:hAnsi="仿宋_GB2312" w:eastAsia="仿宋_GB2312" w:cs="仿宋_GB2312"/>
          <w:color w:val="000000"/>
          <w:spacing w:val="6"/>
          <w:sz w:val="32"/>
          <w:szCs w:val="32"/>
          <w:shd w:val="clear" w:color="auto" w:fill="auto"/>
          <w:lang w:val="en-US" w:eastAsia="zh-CN"/>
        </w:rPr>
        <w:t>在符合国土空间规划的前提下</w:t>
      </w:r>
      <w:r>
        <w:rPr>
          <w:rFonts w:hint="eastAsia" w:ascii="仿宋_GB2312" w:hAnsi="仿宋_GB2312" w:eastAsia="仿宋_GB2312" w:cs="仿宋_GB2312"/>
          <w:color w:val="000000"/>
          <w:spacing w:val="6"/>
          <w:sz w:val="32"/>
          <w:szCs w:val="32"/>
          <w:shd w:val="clear" w:color="auto" w:fill="auto"/>
        </w:rPr>
        <w:t>优先用于</w:t>
      </w:r>
      <w:r>
        <w:rPr>
          <w:rFonts w:hint="eastAsia" w:ascii="仿宋_GB2312" w:hAnsi="仿宋_GB2312" w:eastAsia="仿宋_GB2312" w:cs="仿宋_GB2312"/>
          <w:color w:val="000000"/>
          <w:spacing w:val="6"/>
          <w:sz w:val="32"/>
          <w:szCs w:val="32"/>
          <w:shd w:val="clear" w:color="auto" w:fill="auto"/>
          <w:lang w:eastAsia="zh-CN"/>
        </w:rPr>
        <w:t>城乡</w:t>
      </w:r>
      <w:r>
        <w:rPr>
          <w:rFonts w:hint="eastAsia" w:ascii="仿宋_GB2312" w:hAnsi="仿宋_GB2312" w:eastAsia="仿宋_GB2312" w:cs="仿宋_GB2312"/>
          <w:color w:val="000000"/>
          <w:spacing w:val="6"/>
          <w:sz w:val="32"/>
          <w:szCs w:val="32"/>
          <w:shd w:val="clear" w:color="auto" w:fill="auto"/>
        </w:rPr>
        <w:t>社区服务。进一步落实城乡社区服务税收、公用事业收费、用工保险和社会组织登记等优惠政策。</w:t>
      </w:r>
    </w:p>
    <w:p>
      <w:pPr>
        <w:widowControl w:val="0"/>
        <w:numPr>
          <w:ilvl w:val="0"/>
          <w:numId w:val="0"/>
        </w:numPr>
        <w:wordWrap/>
        <w:adjustRightInd/>
        <w:snapToGrid/>
        <w:spacing w:before="0" w:beforeLines="0" w:after="0" w:afterLines="0" w:line="560" w:lineRule="exact"/>
        <w:ind w:right="0" w:firstLine="640" w:firstLineChars="200"/>
        <w:textAlignment w:val="auto"/>
        <w:outlineLvl w:val="9"/>
        <w:rPr>
          <w:rFonts w:hint="eastAsia" w:ascii="仿宋_GB2312" w:eastAsia="仿宋_GB2312"/>
          <w:sz w:val="32"/>
          <w:szCs w:val="32"/>
        </w:rPr>
      </w:pPr>
    </w:p>
    <w:p>
      <w:pPr>
        <w:widowControl w:val="0"/>
        <w:numPr>
          <w:ilvl w:val="0"/>
          <w:numId w:val="0"/>
        </w:numPr>
        <w:wordWrap/>
        <w:adjustRightInd/>
        <w:snapToGrid/>
        <w:spacing w:before="0" w:beforeLines="0" w:after="0" w:afterLines="0" w:line="560" w:lineRule="exact"/>
        <w:ind w:right="0"/>
        <w:jc w:val="center"/>
        <w:textAlignment w:val="auto"/>
        <w:outlineLvl w:val="9"/>
        <w:rPr>
          <w:rFonts w:hint="eastAsia" w:ascii="仿宋_GB2312" w:eastAsia="仿宋_GB2312"/>
          <w:sz w:val="32"/>
          <w:szCs w:val="32"/>
          <w:lang w:val="en-US" w:eastAsia="zh-CN"/>
        </w:rPr>
      </w:pPr>
      <w:r>
        <w:rPr>
          <w:rFonts w:hint="eastAsia" w:ascii="黑体" w:hAnsi="黑体" w:eastAsia="黑体" w:cs="黑体"/>
          <w:b w:val="0"/>
          <w:bCs/>
          <w:sz w:val="32"/>
          <w:szCs w:val="32"/>
          <w:lang w:val="en-US" w:eastAsia="zh-CN"/>
        </w:rPr>
        <w:t>第五节  强化规划实施</w:t>
      </w:r>
    </w:p>
    <w:p>
      <w:pPr>
        <w:widowControl w:val="0"/>
        <w:numPr>
          <w:ilvl w:val="0"/>
          <w:numId w:val="0"/>
        </w:numPr>
        <w:wordWrap/>
        <w:adjustRightInd/>
        <w:snapToGrid/>
        <w:spacing w:before="0" w:beforeLines="0" w:after="0" w:afterLines="0" w:line="560" w:lineRule="exact"/>
        <w:ind w:right="0"/>
        <w:textAlignment w:val="auto"/>
        <w:outlineLvl w:val="9"/>
        <w:rPr>
          <w:rFonts w:hint="eastAsia" w:ascii="仿宋_GB2312" w:hAnsi="仿宋_GB2312" w:eastAsia="仿宋_GB2312" w:cs="仿宋_GB2312"/>
          <w:bCs w:val="0"/>
          <w:color w:val="000000"/>
          <w:spacing w:val="6"/>
          <w:kern w:val="2"/>
          <w:sz w:val="32"/>
          <w:szCs w:val="32"/>
          <w:shd w:val="clear" w:color="auto" w:fill="auto"/>
          <w:lang w:val="en-US" w:eastAsia="zh-CN" w:bidi="ar-SA"/>
        </w:rPr>
      </w:pPr>
      <w:r>
        <w:rPr>
          <w:rFonts w:hint="eastAsia" w:ascii="仿宋_GB2312" w:eastAsia="仿宋_GB2312"/>
          <w:sz w:val="32"/>
          <w:szCs w:val="32"/>
          <w:lang w:val="en-US" w:eastAsia="zh-CN"/>
        </w:rPr>
        <w:t xml:space="preserve">    </w:t>
      </w:r>
      <w:r>
        <w:rPr>
          <w:rFonts w:hint="eastAsia" w:ascii="仿宋_GB2312" w:hAnsi="仿宋_GB2312" w:eastAsia="仿宋_GB2312" w:cs="仿宋_GB2312"/>
          <w:color w:val="000000"/>
          <w:spacing w:val="6"/>
          <w:sz w:val="32"/>
          <w:szCs w:val="32"/>
          <w:shd w:val="clear" w:color="auto" w:fill="auto"/>
        </w:rPr>
        <w:t>各市(地)、各部门要加强对本规划实施的组织、协调和督导,研究制定本地区、本部门“十</w:t>
      </w:r>
      <w:r>
        <w:rPr>
          <w:rFonts w:hint="eastAsia" w:ascii="仿宋_GB2312" w:hAnsi="仿宋_GB2312" w:eastAsia="仿宋_GB2312" w:cs="仿宋_GB2312"/>
          <w:color w:val="000000"/>
          <w:spacing w:val="6"/>
          <w:sz w:val="32"/>
          <w:szCs w:val="32"/>
          <w:shd w:val="clear" w:color="auto" w:fill="auto"/>
          <w:lang w:eastAsia="zh-CN"/>
        </w:rPr>
        <w:t>四</w:t>
      </w:r>
      <w:r>
        <w:rPr>
          <w:rFonts w:hint="eastAsia" w:ascii="仿宋_GB2312" w:hAnsi="仿宋_GB2312" w:eastAsia="仿宋_GB2312" w:cs="仿宋_GB2312"/>
          <w:color w:val="000000"/>
          <w:spacing w:val="6"/>
          <w:sz w:val="32"/>
          <w:szCs w:val="32"/>
          <w:shd w:val="clear" w:color="auto" w:fill="auto"/>
        </w:rPr>
        <w:t>五”城乡社区服务体系建设规划，形成省、市、县衔接配套的规划体系。建立规划实施的部门协调机制，开展规划实施情况动态监测和评估工作，适时进行督促检查，确保规划建设任务保质保量完成。</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68F15"/>
    <w:multiLevelType w:val="singleLevel"/>
    <w:tmpl w:val="60F68F15"/>
    <w:lvl w:ilvl="0" w:tentative="0">
      <w:start w:val="3"/>
      <w:numFmt w:val="chineseCounting"/>
      <w:suff w:val="space"/>
      <w:lvlText w:val="第%1节"/>
      <w:lvlJc w:val="left"/>
    </w:lvl>
  </w:abstractNum>
  <w:abstractNum w:abstractNumId="1">
    <w:nsid w:val="61220194"/>
    <w:multiLevelType w:val="singleLevel"/>
    <w:tmpl w:val="61220194"/>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BF522D"/>
    <w:rsid w:val="073471B0"/>
    <w:rsid w:val="3EBF522D"/>
    <w:rsid w:val="5E0F1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TableOfAuthoring"/>
    <w:basedOn w:val="1"/>
    <w:next w:val="1"/>
    <w:qFormat/>
    <w:uiPriority w:val="0"/>
    <w:pPr>
      <w:ind w:left="420" w:leftChars="200"/>
      <w:jc w:val="both"/>
      <w:textAlignment w:val="baseline"/>
    </w:pPr>
    <w:rPr>
      <w:rFonts w:ascii="Calibri" w:hAnsi="Calibri" w:eastAsia="宋体" w:cs="Times New Roman"/>
      <w:kern w:val="2"/>
      <w:sz w:val="21"/>
      <w:szCs w:val="24"/>
      <w:lang w:val="en-US" w:eastAsia="zh-CN" w:bidi="ar-SA"/>
    </w:rPr>
  </w:style>
  <w:style w:type="paragraph" w:customStyle="1" w:styleId="5">
    <w:name w:val="Table caption|1"/>
    <w:basedOn w:val="1"/>
    <w:qFormat/>
    <w:uiPriority w:val="0"/>
    <w:pPr>
      <w:widowControl w:val="0"/>
      <w:shd w:val="clear" w:color="auto" w:fill="auto"/>
    </w:pPr>
    <w:rPr>
      <w:rFonts w:ascii="宋体" w:hAnsi="宋体" w:eastAsia="宋体" w:cs="宋体"/>
      <w:b/>
      <w:bCs/>
      <w:sz w:val="28"/>
      <w:szCs w:val="28"/>
      <w:u w:val="none"/>
      <w:shd w:val="clear" w:color="auto" w:fill="auto"/>
      <w:lang w:val="zh-TW" w:eastAsia="zh-TW" w:bidi="zh-TW"/>
    </w:rPr>
  </w:style>
  <w:style w:type="paragraph" w:customStyle="1" w:styleId="6">
    <w:name w:val="Other|1"/>
    <w:basedOn w:val="1"/>
    <w:qFormat/>
    <w:uiPriority w:val="0"/>
    <w:pPr>
      <w:widowControl w:val="0"/>
      <w:shd w:val="clear" w:color="auto" w:fill="auto"/>
      <w:spacing w:after="220" w:afterLines="0" w:line="410" w:lineRule="auto"/>
      <w:ind w:firstLine="400"/>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2021-12-20T06:03:00Z</dcterms:created>
  <dc:creator>水滴石穿</dc:creator>
  <cp:lastModifiedBy>张磊:信息发布</cp:lastModifiedBy>
  <dcterms:modified xsi:type="dcterms:W3CDTF">2023-12-22T02:22:21Z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FCF05E645C304297AD841CA7B830B982</vt:lpwstr>
  </property>
</Properties>
</file>